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56F" w14:textId="77735793" w:rsidR="00EF48F6" w:rsidRPr="006F16F3" w:rsidRDefault="009453A9" w:rsidP="009453A9">
      <w:pPr>
        <w:pStyle w:val="BodyText"/>
        <w:kinsoku w:val="0"/>
        <w:overflowPunct w:val="0"/>
        <w:jc w:val="center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1EF38742" wp14:editId="7F98B555">
            <wp:extent cx="4343400" cy="701379"/>
            <wp:effectExtent l="0" t="0" r="0" b="3810"/>
            <wp:docPr id="1876412765" name="Picture 187641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9842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06AFA03" w14:textId="77777777" w:rsidR="00EF48F6" w:rsidRPr="006F16F3" w:rsidRDefault="00EF48F6" w:rsidP="00EC7865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6F3">
        <w:rPr>
          <w:rFonts w:asciiTheme="minorHAnsi" w:hAnsiTheme="minorHAnsi" w:cstheme="minorHAnsi"/>
          <w:b/>
          <w:bCs/>
          <w:sz w:val="22"/>
          <w:szCs w:val="22"/>
        </w:rPr>
        <w:t>POSITION DESCRIPTION</w:t>
      </w:r>
      <w:r w:rsidR="00EC7865" w:rsidRPr="006F1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7865" w:rsidRPr="006F16F3">
        <w:rPr>
          <w:rFonts w:asciiTheme="minorHAnsi" w:hAnsiTheme="minorHAnsi" w:cstheme="minorHAnsi"/>
          <w:bCs/>
          <w:sz w:val="22"/>
          <w:szCs w:val="22"/>
        </w:rPr>
        <w:t>|</w:t>
      </w:r>
      <w:r w:rsidR="00EC7865" w:rsidRPr="006F16F3">
        <w:rPr>
          <w:rFonts w:asciiTheme="minorHAnsi" w:hAnsiTheme="minorHAnsi" w:cstheme="minorHAnsi"/>
          <w:b/>
          <w:sz w:val="22"/>
          <w:szCs w:val="22"/>
        </w:rPr>
        <w:t xml:space="preserve"> TE WHAKAATUARAKI MAHI  </w:t>
      </w:r>
    </w:p>
    <w:p w14:paraId="03061D5C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1CA104DA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6597"/>
      </w:tblGrid>
      <w:tr w:rsidR="00EF48F6" w:rsidRPr="006F16F3" w14:paraId="2BC61E8D" w14:textId="77777777">
        <w:trPr>
          <w:trHeight w:val="443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843DC0A" w14:textId="77777777" w:rsidR="00EF48F6" w:rsidRPr="006F16F3" w:rsidRDefault="00EF48F6">
            <w:pPr>
              <w:pStyle w:val="TableParagraph"/>
              <w:kinsoku w:val="0"/>
              <w:overflowPunct w:val="0"/>
              <w:spacing w:before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Details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0E5D48FF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8F6" w:rsidRPr="006F16F3" w14:paraId="5C953FD3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8EDEBD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Position Title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03D87F" w14:textId="0A37B6B0" w:rsidR="00EF48F6" w:rsidRPr="006F16F3" w:rsidRDefault="00C6297F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Analyst</w:t>
            </w:r>
            <w:r w:rsidR="00830AC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30AC3">
              <w:t xml:space="preserve"> </w:t>
            </w:r>
            <w:r w:rsidR="00830AC3" w:rsidRPr="00830AC3">
              <w:rPr>
                <w:rFonts w:asciiTheme="minorHAnsi" w:hAnsiTheme="minorHAnsi" w:cstheme="minorHAnsi"/>
                <w:sz w:val="20"/>
                <w:szCs w:val="20"/>
              </w:rPr>
              <w:t>Insights and Reporting</w:t>
            </w:r>
          </w:p>
        </w:tc>
      </w:tr>
      <w:tr w:rsidR="00EF48F6" w:rsidRPr="006F16F3" w14:paraId="296265CC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70BE18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Reports to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3982F9" w14:textId="3AFBBA6F" w:rsidR="00EF48F6" w:rsidRPr="006F16F3" w:rsidRDefault="006A6EF0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Lead Advisor, Insights and Reporting </w:t>
            </w:r>
          </w:p>
        </w:tc>
      </w:tr>
      <w:tr w:rsidR="00EF48F6" w:rsidRPr="006F16F3" w14:paraId="000ED525" w14:textId="77777777">
        <w:trPr>
          <w:trHeight w:val="337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E806B2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AE5B" w14:textId="260DA52D" w:rsidR="00EF48F6" w:rsidRPr="006F16F3" w:rsidRDefault="006F19FE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Whitireia and WelTec Campuses</w:t>
            </w:r>
          </w:p>
        </w:tc>
      </w:tr>
      <w:tr w:rsidR="00EF48F6" w:rsidRPr="006F16F3" w14:paraId="7107A464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139820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BFD97F" w14:textId="54EE6614" w:rsidR="00EF48F6" w:rsidRPr="006F16F3" w:rsidRDefault="00A65D6B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February 2026</w:t>
            </w:r>
          </w:p>
        </w:tc>
      </w:tr>
    </w:tbl>
    <w:p w14:paraId="4D3A8691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5949346D" w14:textId="25655AA6" w:rsidR="00EF48F6" w:rsidRPr="006F16F3" w:rsidRDefault="00054D38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1"/>
          <w:szCs w:val="21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E70F762" wp14:editId="4E1F64A8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9F4A" w14:textId="1D3C2056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 w:rsidR="00120CF9"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 w:rsidR="006356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(Ko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tōna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iho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F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6C359F4A" w14:textId="1D3C2056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 w:rsidR="00120CF9"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 w:rsidR="006356CD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D2BF0" w14:textId="600CE6C1" w:rsidR="00EF48F6" w:rsidRPr="006F16F3" w:rsidRDefault="00054D38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"/>
          <w:szCs w:val="2"/>
        </w:rPr>
      </w:pPr>
      <w:r w:rsidRPr="006F16F3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ECF3FA5" wp14:editId="30EBC5B8">
                <wp:extent cx="5735320" cy="12700"/>
                <wp:effectExtent l="6350" t="4445" r="11430" b="190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58469" id="Group 3" o:spid="_x0000_s1026" style="width:451.6pt;height:1pt;mso-position-horizontal-relative:char;mso-position-vertical-relative:line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">
                <v:shape id="Freeform 4" o:spid="_x0000_s1027" style="position:absolute;top:4;width:9032;height:20;visibility:visible;mso-wrap-style:square;v-text-anchor:top" coordsize="90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" path="m,l9031,e" filled="f" strokeweight=".48pt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3F3B7712" w14:textId="6A7DC4E5" w:rsidR="00EF48F6" w:rsidRPr="006F16F3" w:rsidRDefault="00054D38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lang w:val="mi-NZ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FCD3DBF" wp14:editId="64748099">
                <wp:simplePos x="0" y="0"/>
                <wp:positionH relativeFrom="page">
                  <wp:posOffset>914400</wp:posOffset>
                </wp:positionH>
                <wp:positionV relativeFrom="paragraph">
                  <wp:posOffset>-306705</wp:posOffset>
                </wp:positionV>
                <wp:extent cx="5725795" cy="12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0"/>
                        </a:xfrm>
                        <a:custGeom>
                          <a:avLst/>
                          <a:gdLst>
                            <a:gd name="T0" fmla="*/ 0 w 9017"/>
                            <a:gd name="T1" fmla="*/ 0 h 20"/>
                            <a:gd name="T2" fmla="*/ 9016 w 90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20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1FA79A" id="Freeform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24.15pt,522.8pt,-24.15pt" coordsize="9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" o:allowincell="f" filled="f" strokeweight=".48pt">
                <v:path arrowok="t" o:connecttype="custom" o:connectlocs="0,0;5725160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Whitireia (Te Kura Matatini o Whitireia) and WelTec (Te Whare Wānanga o </w:t>
      </w:r>
      <w:proofErr w:type="spellStart"/>
      <w:r w:rsidR="00EF48F6" w:rsidRPr="006F16F3">
        <w:rPr>
          <w:rFonts w:asciiTheme="minorHAnsi" w:hAnsiTheme="minorHAnsi" w:cstheme="minorHAnsi"/>
        </w:rPr>
        <w:t>te</w:t>
      </w:r>
      <w:proofErr w:type="spellEnd"/>
      <w:r w:rsidR="00EF48F6" w:rsidRPr="006F16F3">
        <w:rPr>
          <w:rFonts w:asciiTheme="minorHAnsi" w:hAnsiTheme="minorHAnsi" w:cstheme="minorHAnsi"/>
        </w:rPr>
        <w:t xml:space="preserve"> </w:t>
      </w:r>
      <w:proofErr w:type="spellStart"/>
      <w:r w:rsidR="00EF48F6" w:rsidRPr="006F16F3">
        <w:rPr>
          <w:rFonts w:asciiTheme="minorHAnsi" w:hAnsiTheme="minorHAnsi" w:cstheme="minorHAnsi"/>
        </w:rPr>
        <w:t>Awakairangi</w:t>
      </w:r>
      <w:proofErr w:type="spellEnd"/>
      <w:r w:rsidR="00EF48F6" w:rsidRPr="006F16F3">
        <w:rPr>
          <w:rFonts w:asciiTheme="minorHAnsi" w:hAnsiTheme="minorHAnsi" w:cstheme="minorHAnsi"/>
        </w:rPr>
        <w:t>) are highly respected institutes of technology established under the Education Act. In 2012 the institutes formed a strategic partnership to build on 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strengths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existing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institutions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through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greater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collaboration.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0"/>
        </w:rPr>
        <w:t xml:space="preserve"> </w:t>
      </w:r>
      <w:r w:rsidR="00EF48F6" w:rsidRPr="006F16F3">
        <w:rPr>
          <w:rFonts w:asciiTheme="minorHAnsi" w:hAnsiTheme="minorHAnsi" w:cstheme="minorHAnsi"/>
        </w:rPr>
        <w:t>driver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partnership is putting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first and together we serve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in the Wellington region and across New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Zealand.</w:t>
      </w:r>
    </w:p>
    <w:p w14:paraId="6753C20E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1"/>
          <w:szCs w:val="21"/>
        </w:rPr>
      </w:pPr>
    </w:p>
    <w:p w14:paraId="13488F18" w14:textId="5381FA68" w:rsidR="00EF48F6" w:rsidRPr="006F16F3" w:rsidRDefault="00EF48F6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</w:rPr>
        <w:t xml:space="preserve">Whitireia </w:t>
      </w:r>
      <w:r w:rsidR="00AD75B8" w:rsidRPr="006F16F3">
        <w:rPr>
          <w:rFonts w:asciiTheme="minorHAnsi" w:hAnsiTheme="minorHAnsi" w:cstheme="minorHAnsi"/>
        </w:rPr>
        <w:t xml:space="preserve">and WelTec </w:t>
      </w:r>
      <w:r w:rsidRPr="006F16F3">
        <w:rPr>
          <w:rFonts w:asciiTheme="minorHAnsi" w:hAnsiTheme="minorHAnsi" w:cstheme="minorHAnsi"/>
        </w:rPr>
        <w:t xml:space="preserve">change lives. </w:t>
      </w:r>
      <w:r w:rsidRPr="006F16F3">
        <w:rPr>
          <w:rFonts w:asciiTheme="minorHAnsi" w:hAnsiTheme="minorHAnsi" w:cstheme="minorHAnsi"/>
          <w:spacing w:val="4"/>
        </w:rPr>
        <w:t xml:space="preserve">We </w:t>
      </w:r>
      <w:r w:rsidRPr="006F16F3">
        <w:rPr>
          <w:rFonts w:asciiTheme="minorHAnsi" w:hAnsiTheme="minorHAnsi" w:cstheme="minorHAnsi"/>
        </w:rPr>
        <w:t>provide professional, vocational, and foundation education where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learn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real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skills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they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need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8"/>
        </w:rPr>
        <w:t xml:space="preserve"> </w:t>
      </w:r>
      <w:r w:rsidRPr="006F16F3">
        <w:rPr>
          <w:rFonts w:asciiTheme="minorHAnsi" w:hAnsiTheme="minorHAnsi" w:cstheme="minorHAnsi"/>
        </w:rPr>
        <w:t>build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careers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successful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productive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lives.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  <w:spacing w:val="5"/>
        </w:rPr>
        <w:t>We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work collaboratively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employers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ensure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our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training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is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relevant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contribute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economic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and social well-being of our communities by providing people with the applied and life skills needed for success.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  <w:spacing w:val="4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do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this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school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leavers,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employment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who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are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upskilling,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returning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 xml:space="preserve">to work or changing careers. </w:t>
      </w:r>
      <w:r w:rsidRPr="006F16F3">
        <w:rPr>
          <w:rFonts w:asciiTheme="minorHAnsi" w:hAnsiTheme="minorHAnsi" w:cstheme="minorHAnsi"/>
          <w:spacing w:val="3"/>
        </w:rPr>
        <w:t xml:space="preserve">We </w:t>
      </w:r>
      <w:r w:rsidRPr="006F16F3">
        <w:rPr>
          <w:rFonts w:asciiTheme="minorHAnsi" w:hAnsiTheme="minorHAnsi" w:cstheme="minorHAnsi"/>
        </w:rPr>
        <w:t xml:space="preserve">offer all levels from foundation courses to specialised </w:t>
      </w:r>
      <w:proofErr w:type="gramStart"/>
      <w:r w:rsidRPr="006F16F3">
        <w:rPr>
          <w:rFonts w:asciiTheme="minorHAnsi" w:hAnsiTheme="minorHAnsi" w:cstheme="minorHAnsi"/>
        </w:rPr>
        <w:t>Masters</w:t>
      </w:r>
      <w:proofErr w:type="gramEnd"/>
      <w:r w:rsidRPr="006F16F3">
        <w:rPr>
          <w:rFonts w:asciiTheme="minorHAnsi" w:hAnsiTheme="minorHAnsi" w:cstheme="minorHAnsi"/>
        </w:rPr>
        <w:t xml:space="preserve"> degrees, </w:t>
      </w:r>
      <w:r w:rsidR="008C14C0" w:rsidRPr="006F16F3">
        <w:rPr>
          <w:rFonts w:asciiTheme="minorHAnsi" w:hAnsiTheme="minorHAnsi" w:cstheme="minorHAnsi"/>
        </w:rPr>
        <w:t>across</w:t>
      </w:r>
      <w:r w:rsidRPr="006F16F3">
        <w:rPr>
          <w:rFonts w:asciiTheme="minorHAnsi" w:hAnsiTheme="minorHAnsi" w:cstheme="minorHAnsi"/>
        </w:rPr>
        <w:t xml:space="preserve"> a range of subject</w:t>
      </w:r>
      <w:r w:rsidR="001D4F53" w:rsidRPr="006F16F3">
        <w:rPr>
          <w:rFonts w:asciiTheme="minorHAnsi" w:hAnsiTheme="minorHAnsi" w:cstheme="minorHAnsi"/>
        </w:rPr>
        <w:t>s</w:t>
      </w:r>
      <w:r w:rsidRPr="006F16F3">
        <w:rPr>
          <w:rFonts w:asciiTheme="minorHAnsi" w:hAnsiTheme="minorHAnsi" w:cstheme="minorHAnsi"/>
        </w:rPr>
        <w:t>.</w:t>
      </w:r>
    </w:p>
    <w:p w14:paraId="0EF660B2" w14:textId="2E85E695" w:rsidR="00EF48F6" w:rsidRPr="006F16F3" w:rsidRDefault="00054D38">
      <w:pPr>
        <w:pStyle w:val="BodyText"/>
        <w:kinsoku w:val="0"/>
        <w:overflowPunct w:val="0"/>
        <w:spacing w:before="3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0F0BA21F" wp14:editId="783F46A3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5735320" cy="28067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4EB5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Guiding Principles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Mātāpono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21F" id="Text Box 7" o:spid="_x0000_s1027" type="#_x0000_t202" style="position:absolute;margin-left:71.3pt;margin-top:12.9pt;width:451.6pt;height:22.1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" o:allowincell="f" fillcolor="#f2f2f2" stroked="f">
                <v:textbox inset="0,0,0,0">
                  <w:txbxContent>
                    <w:p w14:paraId="33CE4EB5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Guiding Principles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Mātāpono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83773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13A405C1" w14:textId="71BEEF28" w:rsidR="00EC7865" w:rsidRPr="006F16F3" w:rsidRDefault="00054D38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C573403" wp14:editId="11C29AF2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A9FD4" id="Freeform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  <w:spacing w:val="3"/>
        </w:rPr>
        <w:t>We</w:t>
      </w:r>
      <w:r w:rsidR="00EF48F6" w:rsidRPr="006F16F3">
        <w:rPr>
          <w:rFonts w:asciiTheme="minorHAnsi" w:hAnsiTheme="minorHAnsi" w:cstheme="minorHAnsi"/>
          <w:spacing w:val="-19"/>
        </w:rPr>
        <w:t xml:space="preserve"> </w:t>
      </w:r>
      <w:r w:rsidR="00EF48F6" w:rsidRPr="006F16F3">
        <w:rPr>
          <w:rFonts w:asciiTheme="minorHAnsi" w:hAnsiTheme="minorHAnsi" w:cstheme="minorHAnsi"/>
        </w:rPr>
        <w:t>put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people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heart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everything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do.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principles</w:t>
      </w:r>
      <w:r w:rsidR="00EF48F6" w:rsidRPr="006F16F3">
        <w:rPr>
          <w:rFonts w:asciiTheme="minorHAnsi" w:hAnsiTheme="minorHAnsi" w:cstheme="minorHAnsi"/>
          <w:spacing w:val="-15"/>
        </w:rPr>
        <w:t xml:space="preserve"> </w:t>
      </w:r>
      <w:r w:rsidR="00EF48F6" w:rsidRPr="006F16F3">
        <w:rPr>
          <w:rFonts w:asciiTheme="minorHAnsi" w:hAnsiTheme="minorHAnsi" w:cstheme="minorHAnsi"/>
        </w:rPr>
        <w:t>that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underpin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way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operate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include:</w:t>
      </w:r>
    </w:p>
    <w:p w14:paraId="167D81D3" w14:textId="77777777" w:rsidR="00A22B0C" w:rsidRPr="006F16F3" w:rsidRDefault="00A22B0C" w:rsidP="001D1917">
      <w:pPr>
        <w:pStyle w:val="BodyText"/>
        <w:kinsoku w:val="0"/>
        <w:overflowPunct w:val="0"/>
        <w:spacing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67EA44C8" w14:textId="77777777" w:rsidR="00A22B0C" w:rsidRPr="006F16F3" w:rsidRDefault="00A22B0C" w:rsidP="00127311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Te </w:t>
      </w:r>
      <w:proofErr w:type="spellStart"/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Tiriti</w:t>
      </w:r>
      <w:proofErr w:type="spellEnd"/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 o Waitangi</w:t>
      </w:r>
      <w:r w:rsidRPr="006F16F3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 xml:space="preserve">– </w:t>
      </w:r>
      <w:r w:rsidRPr="006F16F3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6F16F3">
        <w:rPr>
          <w:rFonts w:asciiTheme="minorHAnsi" w:hAnsiTheme="minorHAnsi" w:cstheme="minorHAnsi"/>
          <w:sz w:val="20"/>
          <w:szCs w:val="20"/>
        </w:rPr>
        <w:t xml:space="preserve">t made by the Crown to Rangatira, including the acknowledgement of rangatiratanga and responsiveness to Māori. Understanding that Te </w:t>
      </w:r>
      <w:proofErr w:type="spellStart"/>
      <w:r w:rsidRPr="006F16F3">
        <w:rPr>
          <w:rFonts w:asciiTheme="minorHAnsi" w:hAnsiTheme="minorHAnsi" w:cstheme="minorHAnsi"/>
          <w:sz w:val="20"/>
          <w:szCs w:val="20"/>
        </w:rPr>
        <w:t>Tiriti</w:t>
      </w:r>
      <w:proofErr w:type="spellEnd"/>
      <w:r w:rsidRPr="006F16F3">
        <w:rPr>
          <w:rFonts w:asciiTheme="minorHAnsi" w:hAnsiTheme="minorHAnsi" w:cstheme="minorHAnsi"/>
          <w:sz w:val="20"/>
          <w:szCs w:val="20"/>
        </w:rPr>
        <w:t xml:space="preserve"> o Waitangi is foundational to every aspect of the education system and the relevant principles need to be operationalised in our organisations.</w:t>
      </w:r>
    </w:p>
    <w:p w14:paraId="215D914A" w14:textId="77777777" w:rsidR="00EC7865" w:rsidRPr="006F16F3" w:rsidRDefault="00EC7865" w:rsidP="00127311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1D9B7530" w14:textId="3FF634CC" w:rsidR="00EC7865" w:rsidRPr="006F16F3" w:rsidRDefault="00EF48F6" w:rsidP="00127311">
      <w:pPr>
        <w:pStyle w:val="BodyText"/>
        <w:kinsoku w:val="0"/>
        <w:overflowPunct w:val="0"/>
        <w:spacing w:line="259" w:lineRule="auto"/>
        <w:ind w:lef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Flexibility </w:t>
      </w:r>
      <w:r w:rsidRPr="006F16F3">
        <w:rPr>
          <w:rFonts w:asciiTheme="minorHAnsi" w:hAnsiTheme="minorHAnsi" w:cstheme="minorHAnsi"/>
        </w:rPr>
        <w:t xml:space="preserve">– providing for the diverse needs of learners through blended and adaptable teaching and learning models and engaging and valuing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as individuals with unique needs and aspirations. </w:t>
      </w:r>
    </w:p>
    <w:p w14:paraId="6FEB79D7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</w:rPr>
      </w:pPr>
    </w:p>
    <w:p w14:paraId="37AE3148" w14:textId="77777777" w:rsidR="00EF48F6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Community engagement </w:t>
      </w:r>
      <w:r w:rsidRPr="006F16F3">
        <w:rPr>
          <w:rFonts w:asciiTheme="minorHAnsi" w:hAnsiTheme="minorHAnsi" w:cstheme="minorHAnsi"/>
        </w:rPr>
        <w:t>– engaging actively with Iwi and priority groups to encourage participation and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success;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alignment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secondary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schools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provide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seamless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transitions</w:t>
      </w:r>
      <w:r w:rsidRPr="006F16F3">
        <w:rPr>
          <w:rFonts w:asciiTheme="minorHAnsi" w:hAnsiTheme="minorHAnsi" w:cstheme="minorHAnsi"/>
          <w:spacing w:val="-12"/>
        </w:rPr>
        <w:t xml:space="preserve"> </w:t>
      </w:r>
      <w:r w:rsidRPr="006F16F3">
        <w:rPr>
          <w:rFonts w:asciiTheme="minorHAnsi" w:hAnsiTheme="minorHAnsi" w:cstheme="minorHAnsi"/>
        </w:rPr>
        <w:t>into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tertiary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Pr="006F16F3">
        <w:rPr>
          <w:rFonts w:asciiTheme="minorHAnsi" w:hAnsiTheme="minorHAnsi" w:cstheme="minorHAnsi"/>
        </w:rPr>
        <w:t>study;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close involvement with local communities and economic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bodies.</w:t>
      </w:r>
    </w:p>
    <w:p w14:paraId="30A55A85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</w:p>
    <w:p w14:paraId="528E5F1B" w14:textId="7EB06469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Active collaboration </w:t>
      </w:r>
      <w:r w:rsidRPr="006F16F3">
        <w:rPr>
          <w:rFonts w:asciiTheme="minorHAnsi" w:hAnsiTheme="minorHAnsi" w:cstheme="minorHAnsi"/>
        </w:rPr>
        <w:t xml:space="preserve">– working </w:t>
      </w:r>
      <w:proofErr w:type="gramStart"/>
      <w:r w:rsidRPr="006F16F3">
        <w:rPr>
          <w:rFonts w:asciiTheme="minorHAnsi" w:hAnsiTheme="minorHAnsi" w:cstheme="minorHAnsi"/>
        </w:rPr>
        <w:t>hand-in-hand</w:t>
      </w:r>
      <w:proofErr w:type="gramEnd"/>
      <w:r w:rsidRPr="006F16F3">
        <w:rPr>
          <w:rFonts w:asciiTheme="minorHAnsi" w:hAnsiTheme="minorHAnsi" w:cstheme="minorHAnsi"/>
        </w:rPr>
        <w:t xml:space="preserve"> with industry and employers to ensure the relevance of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</w:rPr>
        <w:t xml:space="preserve"> education to the needs of industry. Providing real-world learning experiences for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>, increasing industry productivity through sharing knowledge and research and collaborating with Government to align with broader New Zealand objectives and resources.</w:t>
      </w:r>
    </w:p>
    <w:p w14:paraId="3AE370E4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426EABC0" w14:textId="31BB63C8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>Leadership</w:t>
      </w:r>
      <w:r w:rsidRPr="006F16F3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–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providing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framework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vision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sector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New</w:t>
      </w:r>
      <w:r w:rsidRPr="006F16F3">
        <w:rPr>
          <w:rFonts w:asciiTheme="minorHAnsi" w:hAnsiTheme="minorHAnsi" w:cstheme="minorHAnsi"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Zealand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that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garners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support from education providers, Government, industry, learners, their influencers and the communities we serve.</w:t>
      </w:r>
    </w:p>
    <w:p w14:paraId="2ABFC52F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19FC6D26" w14:textId="5B0AA5A1" w:rsidR="00EF48F6" w:rsidRPr="006F16F3" w:rsidRDefault="00EF48F6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lastRenderedPageBreak/>
        <w:t xml:space="preserve">Advancement of New Zealand </w:t>
      </w:r>
      <w:r w:rsidRPr="006F16F3">
        <w:rPr>
          <w:rFonts w:asciiTheme="minorHAnsi" w:hAnsiTheme="minorHAnsi" w:cstheme="minorHAnsi"/>
        </w:rPr>
        <w:t xml:space="preserve">– providing measurable economic and social benefit to New Zealand through increasing capability and employability of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, </w:t>
      </w:r>
      <w:r w:rsidR="00941187" w:rsidRPr="006F16F3">
        <w:rPr>
          <w:rFonts w:asciiTheme="minorHAnsi" w:hAnsiTheme="minorHAnsi" w:cstheme="minorHAnsi"/>
        </w:rPr>
        <w:t>supporting</w:t>
      </w:r>
      <w:r w:rsidRPr="006F16F3">
        <w:rPr>
          <w:rFonts w:asciiTheme="minorHAnsi" w:hAnsiTheme="minorHAnsi" w:cstheme="minorHAnsi"/>
        </w:rPr>
        <w:t xml:space="preserve"> international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engagement (onshore and offshore), building economic resilience, entrepreneurial capability and a skill base that is transferable and transportable on a global basis.</w:t>
      </w:r>
    </w:p>
    <w:p w14:paraId="7BF25EA2" w14:textId="77777777" w:rsidR="002E298C" w:rsidRPr="006F16F3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lang w:val="en-US" w:eastAsia="en-US"/>
        </w:rPr>
      </w:pPr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Whitireia &amp; 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WelTec’s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 Vision (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Whakakitenga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>)</w:t>
      </w:r>
    </w:p>
    <w:p w14:paraId="1C25566E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fr-FR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Learning together. </w:t>
      </w:r>
      <w:proofErr w:type="spellStart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>Transforming</w:t>
      </w:r>
      <w:proofErr w:type="spellEnd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>lives</w:t>
      </w:r>
      <w:proofErr w:type="spellEnd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Te ako </w:t>
      </w:r>
      <w:proofErr w:type="spellStart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>ngātahi</w:t>
      </w:r>
      <w:proofErr w:type="spellEnd"/>
      <w:r w:rsidRPr="006F19FE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</w:t>
      </w:r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whakaahua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kētanga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o 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tangata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.</w:t>
      </w:r>
    </w:p>
    <w:p w14:paraId="5F716AE3" w14:textId="77777777" w:rsidR="002E298C" w:rsidRPr="0063161F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Whitireia &amp;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WelTec’s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Values (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Ngā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Kaupapa e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)</w:t>
      </w:r>
    </w:p>
    <w:p w14:paraId="1D1E77C2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Our values are what define us as one of New Zealand’s most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honoured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tertiary institutions. Our faculty, kaimahi and </w:t>
      </w:r>
      <w:r w:rsidRPr="0063161F">
        <w:rPr>
          <w:rFonts w:asciiTheme="minorHAnsi" w:hAnsiTheme="minorHAnsi" w:cstheme="minorHAnsi"/>
          <w:sz w:val="20"/>
          <w:szCs w:val="20"/>
          <w:lang w:val="mi-NZ" w:eastAsia="en-US"/>
        </w:rPr>
        <w:t xml:space="preserve">ākonga </w:t>
      </w: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follow and live by our values.</w:t>
      </w:r>
    </w:p>
    <w:p w14:paraId="34E51988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Whakapapa (A sense of belonging for all learners)</w:t>
      </w:r>
    </w:p>
    <w:p w14:paraId="541137E5" w14:textId="59C037B8" w:rsidR="002E298C" w:rsidRPr="0063161F" w:rsidRDefault="00BF2E8A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Whanaungatanga</w:t>
      </w:r>
      <w:r w:rsidR="002E298C"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(Connected through partnerships)</w:t>
      </w:r>
    </w:p>
    <w:p w14:paraId="339A1C97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Manaaki (Supporting, growing, challenging)</w:t>
      </w:r>
    </w:p>
    <w:p w14:paraId="3A47A2E0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Tikanga (Doing things the right way, according to values</w:t>
      </w:r>
    </w:p>
    <w:p w14:paraId="37F98F11" w14:textId="77777777" w:rsidR="002E298C" w:rsidRPr="006F16F3" w:rsidRDefault="002E298C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</w:p>
    <w:p w14:paraId="45827E65" w14:textId="3092F883" w:rsidR="00EF48F6" w:rsidRPr="006F16F3" w:rsidRDefault="00054D38" w:rsidP="00182BA0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0" allowOverlap="1" wp14:anchorId="0570F46A" wp14:editId="3D466AE3">
                <wp:simplePos x="0" y="0"/>
                <wp:positionH relativeFrom="page">
                  <wp:posOffset>905510</wp:posOffset>
                </wp:positionH>
                <wp:positionV relativeFrom="paragraph">
                  <wp:posOffset>165735</wp:posOffset>
                </wp:positionV>
                <wp:extent cx="5735320" cy="28067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98C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 Purpose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(Take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Tūranga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46A" id="Text Box 10" o:spid="_x0000_s1028" type="#_x0000_t202" style="position:absolute;margin-left:71.3pt;margin-top:13.05pt;width:451.6pt;height:22.1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" o:allowincell="f" fillcolor="#f2f2f2" stroked="f">
                <v:textbox inset="0,0,0,0">
                  <w:txbxContent>
                    <w:p w14:paraId="1239998C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Position Purpose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(Take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Tūranga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C039B" w14:textId="77777777" w:rsidR="00C6297F" w:rsidRDefault="00C6297F" w:rsidP="00C6297F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noProof/>
        </w:rPr>
      </w:pPr>
    </w:p>
    <w:p w14:paraId="59267742" w14:textId="12BCFB45" w:rsidR="00630618" w:rsidRPr="00630618" w:rsidRDefault="00630618" w:rsidP="2E349D5B">
      <w:pPr>
        <w:pStyle w:val="BodyText"/>
        <w:kinsoku w:val="0"/>
        <w:overflowPunct w:val="0"/>
        <w:spacing w:before="7"/>
        <w:ind w:left="142"/>
        <w:rPr>
          <w:rFonts w:asciiTheme="minorHAnsi" w:hAnsiTheme="minorHAnsi" w:cstheme="minorBidi"/>
          <w:noProof/>
        </w:rPr>
      </w:pPr>
      <w:r w:rsidRPr="2E349D5B">
        <w:rPr>
          <w:rFonts w:asciiTheme="minorHAnsi" w:hAnsiTheme="minorHAnsi" w:cstheme="minorBidi"/>
          <w:noProof/>
        </w:rPr>
        <w:t xml:space="preserve">The Analyst, Insights and Reporting is responsible for integrating data from institutional systems, developing solutions for survey analytics, and supporting the Senior Analyst in producing highquality insights and reports. </w:t>
      </w:r>
    </w:p>
    <w:p w14:paraId="3BCF375D" w14:textId="743291FF" w:rsidR="00630618" w:rsidRPr="00630618" w:rsidRDefault="00630618" w:rsidP="2E349D5B">
      <w:pPr>
        <w:pStyle w:val="BodyText"/>
        <w:kinsoku w:val="0"/>
        <w:overflowPunct w:val="0"/>
        <w:spacing w:before="7"/>
        <w:ind w:left="142"/>
        <w:rPr>
          <w:rFonts w:asciiTheme="minorHAnsi" w:hAnsiTheme="minorHAnsi" w:cstheme="minorBidi"/>
          <w:noProof/>
        </w:rPr>
      </w:pPr>
      <w:r w:rsidRPr="2E349D5B">
        <w:rPr>
          <w:rFonts w:asciiTheme="minorHAnsi" w:hAnsiTheme="minorHAnsi" w:cstheme="minorBidi"/>
          <w:noProof/>
        </w:rPr>
        <w:t>The role helps strengthen evidence</w:t>
      </w:r>
      <w:r w:rsidR="2A391ABA" w:rsidRPr="2E349D5B">
        <w:rPr>
          <w:rFonts w:asciiTheme="minorHAnsi" w:hAnsiTheme="minorHAnsi" w:cstheme="minorBidi"/>
          <w:noProof/>
        </w:rPr>
        <w:t xml:space="preserve"> </w:t>
      </w:r>
      <w:r w:rsidRPr="2E349D5B">
        <w:rPr>
          <w:rFonts w:asciiTheme="minorHAnsi" w:hAnsiTheme="minorHAnsi" w:cstheme="minorBidi"/>
          <w:noProof/>
        </w:rPr>
        <w:t>based decision</w:t>
      </w:r>
      <w:r w:rsidR="3A52F56C" w:rsidRPr="2E349D5B">
        <w:rPr>
          <w:rFonts w:asciiTheme="minorHAnsi" w:hAnsiTheme="minorHAnsi" w:cstheme="minorBidi"/>
          <w:noProof/>
        </w:rPr>
        <w:t xml:space="preserve"> </w:t>
      </w:r>
      <w:r w:rsidRPr="2E349D5B">
        <w:rPr>
          <w:rFonts w:asciiTheme="minorHAnsi" w:hAnsiTheme="minorHAnsi" w:cstheme="minorBidi"/>
          <w:noProof/>
        </w:rPr>
        <w:t>making across Whitireia and WelTec by ensuring data accuracy, maintaining robust reporting processes, and contributing to the organisation’s understanding of learner outcomes and operational performance.</w:t>
      </w:r>
      <w:r w:rsidR="002F2719" w:rsidRPr="2E349D5B">
        <w:rPr>
          <w:rFonts w:asciiTheme="minorHAnsi" w:hAnsiTheme="minorHAnsi" w:cstheme="minorBidi"/>
          <w:noProof/>
        </w:rPr>
        <w:t xml:space="preserve"> The role supports the Lead Advisor, in reporting to external organisations.</w:t>
      </w:r>
    </w:p>
    <w:p w14:paraId="032193D5" w14:textId="77777777" w:rsidR="00630618" w:rsidRDefault="00630618" w:rsidP="00C6297F">
      <w:pPr>
        <w:pStyle w:val="BodyText"/>
        <w:kinsoku w:val="0"/>
        <w:overflowPunct w:val="0"/>
        <w:spacing w:before="7"/>
        <w:ind w:left="142"/>
        <w:rPr>
          <w:rFonts w:asciiTheme="minorHAnsi" w:hAnsiTheme="minorHAnsi" w:cstheme="minorHAnsi"/>
          <w:noProof/>
        </w:rPr>
      </w:pPr>
    </w:p>
    <w:p w14:paraId="39EB5D17" w14:textId="77777777" w:rsidR="00DA2EBD" w:rsidRPr="00C6297F" w:rsidRDefault="00DA2EBD" w:rsidP="00C6297F">
      <w:pPr>
        <w:pStyle w:val="BodyText"/>
        <w:kinsoku w:val="0"/>
        <w:overflowPunct w:val="0"/>
        <w:spacing w:before="7"/>
        <w:ind w:left="142"/>
        <w:rPr>
          <w:rFonts w:asciiTheme="minorHAnsi" w:hAnsiTheme="minorHAnsi" w:cstheme="minorHAnsi"/>
          <w:noProof/>
        </w:rPr>
      </w:pPr>
    </w:p>
    <w:p w14:paraId="4AFC6295" w14:textId="0C947E6C" w:rsidR="00EF48F6" w:rsidRPr="006F16F3" w:rsidRDefault="00DA2EBD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0" allowOverlap="1" wp14:anchorId="5B992B63" wp14:editId="37C2B167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5735320" cy="281940"/>
                <wp:effectExtent l="0" t="0" r="0" b="381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0F1FD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Accountabilities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takohanga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matua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B63" id="Text Box 13" o:spid="_x0000_s1029" type="#_x0000_t202" style="position:absolute;margin-left:0;margin-top:10pt;width:451.6pt;height:22.2pt;z-index:25165824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" o:allowincell="f" fillcolor="#f2f2f2" stroked="f">
                <v:textbox inset="0,0,0,0">
                  <w:txbxContent>
                    <w:p w14:paraId="71D0F1FD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Accountabilities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takohanga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matua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5EDA06" w14:textId="56EF7B53" w:rsidR="00EF48F6" w:rsidRPr="006F16F3" w:rsidRDefault="00054D38">
      <w:pPr>
        <w:pStyle w:val="BodyText"/>
        <w:kinsoku w:val="0"/>
        <w:overflowPunct w:val="0"/>
        <w:spacing w:before="93" w:line="259" w:lineRule="auto"/>
        <w:ind w:left="119" w:right="115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1E224F55" wp14:editId="294D2F47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EAFBA4" id="Freeform 14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Responsibilities of this position are expected to change over time as </w:t>
      </w:r>
      <w:r w:rsidR="00B455C3" w:rsidRPr="006F16F3">
        <w:rPr>
          <w:rFonts w:asciiTheme="minorHAnsi" w:hAnsiTheme="minorHAnsi" w:cstheme="minorHAnsi"/>
        </w:rPr>
        <w:t>Whitireia and We</w:t>
      </w:r>
      <w:r w:rsidR="007D2038" w:rsidRPr="006F16F3">
        <w:rPr>
          <w:rFonts w:asciiTheme="minorHAnsi" w:hAnsiTheme="minorHAnsi" w:cstheme="minorHAnsi"/>
        </w:rPr>
        <w:t>lTec</w:t>
      </w:r>
      <w:r w:rsidR="00EF48F6" w:rsidRPr="006F16F3">
        <w:rPr>
          <w:rFonts w:asciiTheme="minorHAnsi" w:hAnsiTheme="minorHAnsi" w:cstheme="minorHAnsi"/>
        </w:rPr>
        <w:t xml:space="preserve"> respond to changing needs. The incumbent is expected to adapt and develop as the environment evolves. To ensure the focus of responsibilities remains </w:t>
      </w:r>
      <w:r w:rsidR="00180B4D" w:rsidRPr="006F16F3">
        <w:rPr>
          <w:rFonts w:asciiTheme="minorHAnsi" w:hAnsiTheme="minorHAnsi" w:cstheme="minorHAnsi"/>
        </w:rPr>
        <w:t>up to date</w:t>
      </w:r>
      <w:r w:rsidR="00EF48F6" w:rsidRPr="006F16F3">
        <w:rPr>
          <w:rFonts w:asciiTheme="minorHAnsi" w:hAnsiTheme="minorHAnsi" w:cstheme="minorHAnsi"/>
        </w:rPr>
        <w:t xml:space="preserve">, the intention is for the </w:t>
      </w:r>
      <w:r w:rsidR="00180B4D" w:rsidRPr="006F16F3">
        <w:rPr>
          <w:rFonts w:asciiTheme="minorHAnsi" w:hAnsiTheme="minorHAnsi" w:cstheme="minorHAnsi"/>
        </w:rPr>
        <w:t>high-level</w:t>
      </w:r>
      <w:r w:rsidR="00EF48F6" w:rsidRPr="006F16F3">
        <w:rPr>
          <w:rFonts w:asciiTheme="minorHAnsi" w:hAnsiTheme="minorHAnsi" w:cstheme="minorHAnsi"/>
        </w:rPr>
        <w:t xml:space="preserve"> description below</w:t>
      </w:r>
      <w:r w:rsidR="00EF48F6" w:rsidRPr="006F16F3">
        <w:rPr>
          <w:rFonts w:asciiTheme="minorHAnsi" w:hAnsiTheme="minorHAnsi" w:cstheme="minorHAnsi"/>
          <w:spacing w:val="-7"/>
        </w:rPr>
        <w:t xml:space="preserve"> </w:t>
      </w:r>
      <w:r w:rsidR="00EF48F6" w:rsidRPr="006F16F3">
        <w:rPr>
          <w:rFonts w:asciiTheme="minorHAnsi" w:hAnsiTheme="minorHAnsi" w:cstheme="minorHAnsi"/>
        </w:rPr>
        <w:t>to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supported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short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term</w:t>
      </w:r>
      <w:r w:rsidR="00EF48F6" w:rsidRPr="006F16F3">
        <w:rPr>
          <w:rFonts w:asciiTheme="minorHAnsi" w:hAnsiTheme="minorHAnsi" w:cstheme="minorHAnsi"/>
          <w:spacing w:val="-1"/>
        </w:rPr>
        <w:t xml:space="preserve"> </w:t>
      </w:r>
      <w:r w:rsidR="00EF48F6" w:rsidRPr="006F16F3">
        <w:rPr>
          <w:rFonts w:asciiTheme="minorHAnsi" w:hAnsiTheme="minorHAnsi" w:cstheme="minorHAnsi"/>
        </w:rPr>
        <w:t>(e.g.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six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months)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roll-over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action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plans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prepared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incumbent and agreed with </w:t>
      </w:r>
      <w:r w:rsidR="00BA0448" w:rsidRPr="006F16F3">
        <w:rPr>
          <w:rFonts w:asciiTheme="minorHAnsi" w:hAnsiTheme="minorHAnsi" w:cstheme="minorHAnsi"/>
        </w:rPr>
        <w:t>their</w:t>
      </w:r>
      <w:r w:rsidR="00EF48F6" w:rsidRPr="006F16F3">
        <w:rPr>
          <w:rFonts w:asciiTheme="minorHAnsi" w:hAnsiTheme="minorHAnsi" w:cstheme="minorHAnsi"/>
          <w:spacing w:val="5"/>
        </w:rPr>
        <w:t xml:space="preserve"> </w:t>
      </w:r>
      <w:r w:rsidR="00EF48F6" w:rsidRPr="006F16F3">
        <w:rPr>
          <w:rFonts w:asciiTheme="minorHAnsi" w:hAnsiTheme="minorHAnsi" w:cstheme="minorHAnsi"/>
        </w:rPr>
        <w:t>manager.</w:t>
      </w:r>
    </w:p>
    <w:p w14:paraId="04DF079A" w14:textId="77777777" w:rsidR="00EF48F6" w:rsidRPr="006F16F3" w:rsidRDefault="00EF48F6">
      <w:pPr>
        <w:pStyle w:val="BodyText"/>
        <w:kinsoku w:val="0"/>
        <w:overflowPunct w:val="0"/>
        <w:spacing w:before="9" w:after="1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691109" w:rsidRPr="001742D6" w14:paraId="08935528" w14:textId="77777777" w:rsidTr="00D577AF">
        <w:trPr>
          <w:trHeight w:val="4838"/>
        </w:trPr>
        <w:tc>
          <w:tcPr>
            <w:tcW w:w="9031" w:type="dxa"/>
          </w:tcPr>
          <w:p w14:paraId="10E6C87D" w14:textId="77777777" w:rsidR="001742D6" w:rsidRDefault="001742D6" w:rsidP="001742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42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Accountabilities</w:t>
            </w:r>
          </w:p>
          <w:p w14:paraId="6A1566B5" w14:textId="77777777" w:rsidR="00127311" w:rsidRPr="001742D6" w:rsidRDefault="00127311" w:rsidP="001742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BC033E2" w14:textId="48B80489" w:rsidR="00063D9E" w:rsidRPr="008C089A" w:rsidRDefault="00012A44" w:rsidP="00063D9E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spacing w:before="100" w:beforeAutospacing="1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F0D0C"/>
                <w:sz w:val="20"/>
                <w:szCs w:val="20"/>
              </w:rPr>
              <w:t xml:space="preserve">Maintain </w:t>
            </w:r>
            <w:r w:rsidR="0065178E">
              <w:rPr>
                <w:rFonts w:asciiTheme="minorHAnsi" w:eastAsia="Times New Roman" w:hAnsiTheme="minorHAnsi" w:cstheme="minorHAnsi"/>
                <w:color w:val="0F0D0C"/>
                <w:sz w:val="20"/>
                <w:szCs w:val="20"/>
              </w:rPr>
              <w:t>p</w:t>
            </w:r>
            <w:r w:rsidR="00063D9E" w:rsidRPr="008C089A">
              <w:rPr>
                <w:rFonts w:asciiTheme="minorHAnsi" w:eastAsia="Times New Roman" w:hAnsiTheme="minorHAnsi" w:cstheme="minorHAnsi"/>
                <w:color w:val="0F0D0C"/>
                <w:sz w:val="20"/>
                <w:szCs w:val="20"/>
              </w:rPr>
              <w:t>roficiency in data integration tools and technologies such as SSIS (SQL Server Integration Services)</w:t>
            </w:r>
            <w:r w:rsidR="00C6426C" w:rsidRPr="008C089A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="00063D9E" w:rsidRPr="008C089A">
              <w:rPr>
                <w:rFonts w:asciiTheme="minorHAnsi" w:hAnsiTheme="minorHAnsi" w:cstheme="minorHAnsi"/>
                <w:sz w:val="20"/>
                <w:szCs w:val="20"/>
              </w:rPr>
              <w:t xml:space="preserve"> ETL tools</w:t>
            </w:r>
          </w:p>
          <w:p w14:paraId="3D2765AD" w14:textId="20BA0975" w:rsidR="00F77D22" w:rsidRDefault="00F77D22" w:rsidP="00063D9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Maintain and continue ongoing development of business information systems to ensure robust and reliable cross institutional data and reporting</w:t>
            </w:r>
          </w:p>
          <w:p w14:paraId="5C2A9B92" w14:textId="77777777" w:rsidR="00063D9E" w:rsidRDefault="00063D9E" w:rsidP="00063D9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Support the delivery of accurate reporting to TEC and the maintenance of information in DPX Ngā Kete</w:t>
            </w:r>
          </w:p>
          <w:p w14:paraId="3A175210" w14:textId="03C42139" w:rsidR="00063D9E" w:rsidRPr="00C6426C" w:rsidRDefault="00063D9E" w:rsidP="00C6426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426C">
              <w:rPr>
                <w:rFonts w:asciiTheme="minorHAnsi" w:hAnsiTheme="minorHAnsi" w:cstheme="minorHAnsi"/>
                <w:sz w:val="20"/>
                <w:szCs w:val="20"/>
              </w:rPr>
              <w:t>Working with Registry, Information and Reporting to ensure the accuracy of programme information within systems and alignment to Whitireia and WelTec requirements and TEC reporting requirements.</w:t>
            </w:r>
          </w:p>
          <w:p w14:paraId="26605A67" w14:textId="6549E3F5" w:rsidR="00063D9E" w:rsidRPr="00C6426C" w:rsidRDefault="00F77D22" w:rsidP="00C6426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426C">
              <w:rPr>
                <w:rFonts w:asciiTheme="minorHAnsi" w:hAnsiTheme="minorHAnsi" w:cstheme="minorHAnsi"/>
                <w:sz w:val="20"/>
                <w:szCs w:val="20"/>
              </w:rPr>
              <w:t xml:space="preserve">Enhance the evidence base at Whitireia and WelTec by developing and publishing statistical information from central systems as required by the organisation </w:t>
            </w:r>
          </w:p>
          <w:p w14:paraId="50E87ED1" w14:textId="77777777" w:rsidR="00F77D22" w:rsidRDefault="00F77D22" w:rsidP="00063D9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Ensure Whitireia and WelTec has trusted reports and data sources by providing ongoing quality assurance of data stored in central systems</w:t>
            </w:r>
          </w:p>
          <w:p w14:paraId="13B37A77" w14:textId="77777777" w:rsidR="003F1985" w:rsidRDefault="00F77D22" w:rsidP="00063D9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Assist with monitoring enrolments, survey responses and educational performance indicators to ensure we comply with government funding requirements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nd new Government initiative</w:t>
            </w: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</w:p>
          <w:p w14:paraId="794C8B92" w14:textId="1191F849" w:rsidR="00F77D22" w:rsidRPr="006810AD" w:rsidRDefault="00F77D22" w:rsidP="00063D9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Assist with both internal and external reporting as required. </w:t>
            </w:r>
          </w:p>
        </w:tc>
      </w:tr>
      <w:tr w:rsidR="00691109" w:rsidRPr="006F16F3" w14:paraId="2BBEFC07" w14:textId="77777777" w:rsidTr="00D577AF">
        <w:trPr>
          <w:trHeight w:val="1720"/>
        </w:trPr>
        <w:tc>
          <w:tcPr>
            <w:tcW w:w="9031" w:type="dxa"/>
          </w:tcPr>
          <w:p w14:paraId="17368F6A" w14:textId="77777777" w:rsidR="00691109" w:rsidRPr="006F16F3" w:rsidRDefault="00691109" w:rsidP="00691109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Health and Safety</w:t>
            </w:r>
          </w:p>
          <w:p w14:paraId="23288B9C" w14:textId="4DE480C7" w:rsidR="00691109" w:rsidRPr="006F16F3" w:rsidRDefault="00691109" w:rsidP="00691109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6" w:line="237" w:lineRule="auto"/>
              <w:ind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 knowledge of Health and Safety procedures and actively support safe work practices in your work</w:t>
            </w:r>
            <w:r w:rsidRPr="006F16F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area.</w:t>
            </w:r>
          </w:p>
          <w:p w14:paraId="658098B1" w14:textId="77777777" w:rsidR="00691109" w:rsidRPr="006F16F3" w:rsidRDefault="00691109" w:rsidP="00691109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Take all practicable steps to ensure you don’t harm yourself or anyone</w:t>
            </w:r>
            <w:r w:rsidRPr="006F16F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else.</w:t>
            </w:r>
          </w:p>
          <w:p w14:paraId="116EA0E9" w14:textId="77777777" w:rsidR="00691109" w:rsidRPr="006F16F3" w:rsidRDefault="00691109" w:rsidP="00691109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57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Comply with health and safety procedures as outlined in 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Taikura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, reporting all incidents and proactively identify hazards and support their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management.</w:t>
            </w:r>
          </w:p>
          <w:p w14:paraId="4906FA59" w14:textId="77777777" w:rsidR="00691109" w:rsidRPr="006F16F3" w:rsidRDefault="00691109" w:rsidP="0063161F">
            <w:pPr>
              <w:rPr>
                <w:rFonts w:asciiTheme="minorHAnsi" w:hAnsiTheme="minorHAnsi" w:cstheme="minorHAnsi"/>
              </w:rPr>
            </w:pPr>
          </w:p>
        </w:tc>
      </w:tr>
      <w:tr w:rsidR="00EF48F6" w:rsidRPr="006F16F3" w14:paraId="79418B51" w14:textId="77777777">
        <w:trPr>
          <w:trHeight w:val="2253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BADD263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Collaborative Relationships</w:t>
            </w:r>
          </w:p>
          <w:p w14:paraId="366CF5D5" w14:textId="3F760AE2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strong,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positive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collaborative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enhance</w:t>
            </w:r>
            <w:r w:rsidRPr="006F16F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strategic partnership of</w:t>
            </w:r>
            <w:r w:rsidR="00C6426C">
              <w:rPr>
                <w:rFonts w:asciiTheme="minorHAnsi" w:hAnsiTheme="minorHAnsi" w:cstheme="minorHAnsi"/>
                <w:sz w:val="20"/>
                <w:szCs w:val="20"/>
              </w:rPr>
              <w:t xml:space="preserve"> Whitireia and WelTec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1FCC5E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 with others collaboratively and constructively to achieve successful</w:t>
            </w:r>
            <w:r w:rsidRPr="006F16F3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outcomes.</w:t>
            </w:r>
          </w:p>
          <w:p w14:paraId="17EFD96A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ind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campuses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actively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developing and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responding to constructive feedback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continually improve the quality of work produced.</w:t>
            </w:r>
          </w:p>
          <w:p w14:paraId="677471E0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 and maintain the trust, respect and confidence of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colleagues.</w:t>
            </w:r>
          </w:p>
        </w:tc>
      </w:tr>
      <w:tr w:rsidR="00EF48F6" w:rsidRPr="006F16F3" w14:paraId="4CBB504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8AA6AC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Valuing and Nurturing Diversity</w:t>
            </w:r>
          </w:p>
          <w:p w14:paraId="7C290540" w14:textId="77777777" w:rsidR="00EF48F6" w:rsidRPr="006F16F3" w:rsidRDefault="00EF48F6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Recognise and positively respond to the different needs of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particular groups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and individuals within the Institutes’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communities.</w:t>
            </w:r>
          </w:p>
        </w:tc>
      </w:tr>
      <w:tr w:rsidR="00EF48F6" w:rsidRPr="006F16F3" w14:paraId="1DC3B46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028596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Culture</w:t>
            </w:r>
          </w:p>
          <w:p w14:paraId="00CB9946" w14:textId="77777777" w:rsidR="00EF48F6" w:rsidRPr="006F16F3" w:rsidRDefault="00EF48F6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kinsoku w:val="0"/>
              <w:overflowPunct w:val="0"/>
              <w:spacing w:before="64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 and maintain a culturally safe environment and recognise the role of the Treaty of Waitangi (</w:t>
            </w:r>
            <w:proofErr w:type="spellStart"/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Tiriti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o Waitangi) in providing a framework for this in Aotearoa/New</w:t>
            </w:r>
            <w:r w:rsidRPr="006F16F3">
              <w:rPr>
                <w:rFonts w:asciiTheme="minorHAnsi" w:hAnsiTheme="minorHAnsi" w:cstheme="minorHAnsi"/>
                <w:spacing w:val="-3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Zealand.</w:t>
            </w:r>
          </w:p>
        </w:tc>
      </w:tr>
      <w:tr w:rsidR="00EF48F6" w:rsidRPr="006F16F3" w14:paraId="59CD45F2" w14:textId="77777777">
        <w:trPr>
          <w:trHeight w:val="654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EB8537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Duties</w:t>
            </w:r>
          </w:p>
          <w:p w14:paraId="2162791E" w14:textId="328FA9E9" w:rsidR="00EF48F6" w:rsidRPr="006F16F3" w:rsidRDefault="00EF48F6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kinsoku w:val="0"/>
              <w:overflowPunct w:val="0"/>
              <w:spacing w:before="64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Any other duties as requested by </w:t>
            </w:r>
            <w:r w:rsidR="00BD3EB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F77D22">
              <w:rPr>
                <w:rFonts w:asciiTheme="minorHAnsi" w:hAnsiTheme="minorHAnsi" w:cstheme="minorHAnsi"/>
                <w:sz w:val="20"/>
                <w:szCs w:val="20"/>
              </w:rPr>
              <w:t>Lead Advisor</w:t>
            </w:r>
            <w:r w:rsidR="00BD3EBE" w:rsidRPr="007428CD">
              <w:rPr>
                <w:rFonts w:asciiTheme="minorHAnsi" w:hAnsiTheme="minorHAnsi" w:cstheme="minorHAnsi"/>
                <w:sz w:val="20"/>
                <w:szCs w:val="20"/>
              </w:rPr>
              <w:t>, I</w:t>
            </w:r>
            <w:r w:rsidR="00F77D22">
              <w:rPr>
                <w:rFonts w:asciiTheme="minorHAnsi" w:hAnsiTheme="minorHAnsi" w:cstheme="minorHAnsi"/>
                <w:sz w:val="20"/>
                <w:szCs w:val="20"/>
              </w:rPr>
              <w:t xml:space="preserve">nsights </w:t>
            </w:r>
            <w:r w:rsidR="00BD3EBE" w:rsidRPr="007428CD">
              <w:rPr>
                <w:rFonts w:asciiTheme="minorHAnsi" w:hAnsiTheme="minorHAnsi" w:cstheme="minorHAnsi"/>
                <w:sz w:val="20"/>
                <w:szCs w:val="20"/>
              </w:rPr>
              <w:t>and Reporting</w:t>
            </w:r>
            <w:r w:rsidR="00F77D22">
              <w:rPr>
                <w:rFonts w:asciiTheme="minorHAnsi" w:hAnsiTheme="minorHAnsi" w:cstheme="minorHAnsi"/>
                <w:sz w:val="20"/>
                <w:szCs w:val="20"/>
              </w:rPr>
              <w:t xml:space="preserve"> and Registrar, Head of Information and Reporting</w:t>
            </w:r>
          </w:p>
        </w:tc>
      </w:tr>
    </w:tbl>
    <w:p w14:paraId="33012AC8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19"/>
          <w:szCs w:val="19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3544"/>
      </w:tblGrid>
      <w:tr w:rsidR="00EC7865" w:rsidRPr="003C6EDD" w14:paraId="280052A0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4ED31AA4" w14:textId="77777777" w:rsidR="00EC7865" w:rsidRPr="006F19FE" w:rsidRDefault="00EC7865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6F19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Position Dimensions </w:t>
            </w:r>
            <w:r w:rsidRPr="006F19FE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(Te </w:t>
            </w:r>
            <w:proofErr w:type="spellStart"/>
            <w:r w:rsidRPr="006F19FE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rahinga</w:t>
            </w:r>
            <w:proofErr w:type="spellEnd"/>
            <w:r w:rsidRPr="006F19FE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 o te </w:t>
            </w:r>
            <w:proofErr w:type="spellStart"/>
            <w:r w:rsidRPr="006F19FE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tūranga</w:t>
            </w:r>
            <w:proofErr w:type="spellEnd"/>
            <w:r w:rsidRPr="006F19FE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13B1D335" w14:textId="77777777" w:rsidR="00EC7865" w:rsidRPr="006F19FE" w:rsidRDefault="00EC7865" w:rsidP="00EC7865">
            <w:pPr>
              <w:pStyle w:val="TableParagraph"/>
              <w:kinsoku w:val="0"/>
              <w:overflowPunct w:val="0"/>
              <w:ind w:left="138" w:hanging="13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EF48F6" w:rsidRPr="006F16F3" w14:paraId="37E6A0E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6E8AB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Financial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C1FA4" w14:textId="69272B39" w:rsidR="00EF48F6" w:rsidRPr="006F16F3" w:rsidRDefault="003C6EDD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8FE6BB7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B7C551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HR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197085" w14:textId="42E3E98F" w:rsidR="00EF48F6" w:rsidRPr="006F16F3" w:rsidRDefault="003C6EDD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7680D2B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773DAD" w14:textId="3B68E860" w:rsidR="00EF48F6" w:rsidRPr="006F16F3" w:rsidRDefault="00415B74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 reports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85C26F" w14:textId="0AEC3B30" w:rsidR="00EF48F6" w:rsidRPr="006F16F3" w:rsidRDefault="003C6EDD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6E33A28" w14:textId="77777777" w:rsidTr="00BD3EBE">
        <w:trPr>
          <w:trHeight w:val="164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20D81A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0F2FA4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152B22" w14:textId="199F2E70" w:rsidR="00F77D22" w:rsidRDefault="00F77D22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Managers and Staff across Whitireia and WelTec</w:t>
            </w:r>
          </w:p>
          <w:p w14:paraId="3E9FCFE1" w14:textId="77777777" w:rsidR="00EF48F6" w:rsidRDefault="00172CA3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Registry</w:t>
            </w:r>
          </w:p>
          <w:p w14:paraId="5C7FF137" w14:textId="77777777" w:rsidR="00172CA3" w:rsidRDefault="00172CA3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Finance</w:t>
            </w:r>
          </w:p>
          <w:p w14:paraId="3A05C6BD" w14:textId="77777777" w:rsidR="00172CA3" w:rsidRDefault="00172CA3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Service Centres and Staff</w:t>
            </w:r>
          </w:p>
          <w:p w14:paraId="16BDA57B" w14:textId="77777777" w:rsidR="00172CA3" w:rsidRDefault="00172CA3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School Operations Teams</w:t>
            </w:r>
          </w:p>
          <w:p w14:paraId="45EB1721" w14:textId="4A8AAFC6" w:rsidR="00172CA3" w:rsidRPr="006F16F3" w:rsidRDefault="00172CA3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Heads of Schools, Operations Managers and Programme Managers</w:t>
            </w:r>
          </w:p>
        </w:tc>
      </w:tr>
      <w:tr w:rsidR="00EF48F6" w:rsidRPr="006F16F3" w14:paraId="56FF5AFA" w14:textId="77777777" w:rsidTr="00EC7865">
        <w:trPr>
          <w:trHeight w:val="245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3B0353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386311" w14:textId="2B03D7B1" w:rsidR="00BD3EBE" w:rsidRPr="00BD3EBE" w:rsidRDefault="00BD3EBE" w:rsidP="00BD3EBE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BD3EBE">
              <w:rPr>
                <w:rFonts w:asciiTheme="minorHAnsi" w:hAnsiTheme="minorHAnsi" w:cstheme="minorHAnsi"/>
                <w:sz w:val="20"/>
                <w:szCs w:val="20"/>
              </w:rPr>
              <w:t>Other tertiary providers</w:t>
            </w:r>
          </w:p>
          <w:p w14:paraId="63C4896A" w14:textId="77777777" w:rsidR="00CF73D4" w:rsidRDefault="00BD3EBE" w:rsidP="00BD3EBE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BD3EBE">
              <w:rPr>
                <w:rFonts w:asciiTheme="minorHAnsi" w:hAnsiTheme="minorHAnsi" w:cstheme="minorHAnsi"/>
                <w:sz w:val="20"/>
                <w:szCs w:val="20"/>
              </w:rPr>
              <w:t>Other education provider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47B2A9BC" w14:textId="313799D8" w:rsidR="00172CA3" w:rsidRDefault="00172CA3" w:rsidP="00BD3EBE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External Government agencies as required</w:t>
            </w:r>
          </w:p>
          <w:p w14:paraId="074A0EB2" w14:textId="7275F50C" w:rsidR="00172CA3" w:rsidRDefault="00172CA3" w:rsidP="00BD3EBE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</w:p>
          <w:p w14:paraId="1297720F" w14:textId="24F8E68D" w:rsidR="00BD3EBE" w:rsidRPr="00BD3EBE" w:rsidRDefault="00BD3EBE" w:rsidP="00BD3EBE">
            <w:pPr>
              <w:pStyle w:val="TableParagraph"/>
              <w:tabs>
                <w:tab w:val="left" w:pos="514"/>
              </w:tabs>
              <w:kinsoku w:val="0"/>
              <w:overflowPunct w:val="0"/>
              <w:spacing w:line="242" w:lineRule="exact"/>
              <w:ind w:left="5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520522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6419"/>
      </w:tblGrid>
      <w:tr w:rsidR="00EC7865" w:rsidRPr="006F16F3" w14:paraId="675A0EF4" w14:textId="77777777" w:rsidTr="004A59F6">
        <w:trPr>
          <w:trHeight w:val="441"/>
        </w:trPr>
        <w:tc>
          <w:tcPr>
            <w:tcW w:w="916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E9BBACC" w14:textId="77777777" w:rsidR="00EC7865" w:rsidRPr="006F16F3" w:rsidRDefault="00EC786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 Specifications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Tātai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pūmanawa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F48F6" w:rsidRPr="006F16F3" w14:paraId="17AA97BE" w14:textId="77777777" w:rsidTr="00EC7865">
        <w:trPr>
          <w:trHeight w:val="1189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4FCA7BF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31"/>
                <w:szCs w:val="31"/>
              </w:rPr>
            </w:pPr>
          </w:p>
          <w:p w14:paraId="6BBBFC96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Qualifications and Experience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CA16E33" w14:textId="661C1DCE" w:rsidR="00FE214C" w:rsidRDefault="00FE214C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Relevant tertiary qualification at degree level </w:t>
            </w:r>
            <w:r w:rsidR="00063D9E">
              <w:rPr>
                <w:rFonts w:asciiTheme="minorHAnsi" w:hAnsiTheme="minorHAnsi" w:cstheme="minorHAnsi"/>
                <w:sz w:val="20"/>
                <w:szCs w:val="20"/>
              </w:rPr>
              <w:t xml:space="preserve">or equivalent </w:t>
            </w:r>
            <w:r w:rsidR="00D73D66">
              <w:rPr>
                <w:rFonts w:asciiTheme="minorHAnsi" w:hAnsiTheme="minorHAnsi" w:cstheme="minorHAnsi"/>
                <w:sz w:val="20"/>
                <w:szCs w:val="20"/>
              </w:rPr>
              <w:t xml:space="preserve">work </w:t>
            </w:r>
            <w:r w:rsidR="00063D9E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  <w:p w14:paraId="58461873" w14:textId="51AE3B5B" w:rsidR="00127311" w:rsidRPr="00127311" w:rsidRDefault="00127311" w:rsidP="00127311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spacing w:before="100" w:beforeAutospacing="1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8C089A">
              <w:rPr>
                <w:rFonts w:asciiTheme="minorHAnsi" w:eastAsia="Times New Roman" w:hAnsiTheme="minorHAnsi" w:cstheme="minorHAnsi"/>
                <w:color w:val="0F0D0C"/>
                <w:sz w:val="20"/>
                <w:szCs w:val="20"/>
              </w:rPr>
              <w:t>Proficiency in data integration tools and technologies such as SSIS (SQL Server Integration Services)</w:t>
            </w:r>
            <w:r w:rsidRPr="008C089A">
              <w:rPr>
                <w:rFonts w:asciiTheme="minorHAnsi" w:hAnsiTheme="minorHAnsi" w:cstheme="minorHAnsi"/>
                <w:sz w:val="20"/>
                <w:szCs w:val="20"/>
              </w:rPr>
              <w:t xml:space="preserve"> and ETL tools</w:t>
            </w:r>
          </w:p>
          <w:p w14:paraId="79BF1D17" w14:textId="78E2A5B9" w:rsidR="00063D9E" w:rsidRDefault="00127311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63D9E">
              <w:rPr>
                <w:rFonts w:asciiTheme="minorHAnsi" w:hAnsiTheme="minorHAnsi" w:cstheme="minorHAnsi"/>
                <w:sz w:val="20"/>
                <w:szCs w:val="20"/>
              </w:rPr>
              <w:t xml:space="preserve">wo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five </w:t>
            </w:r>
            <w:r w:rsidR="00A779E7">
              <w:rPr>
                <w:rFonts w:asciiTheme="minorHAnsi" w:hAnsiTheme="minorHAnsi" w:cstheme="minorHAnsi"/>
                <w:sz w:val="20"/>
                <w:szCs w:val="20"/>
              </w:rPr>
              <w:t>years’</w:t>
            </w:r>
            <w:r w:rsidR="00A779E7" w:rsidRPr="00F77D22">
              <w:rPr>
                <w:rFonts w:asciiTheme="minorHAnsi" w:hAnsiTheme="minorHAnsi" w:cstheme="minorHAnsi"/>
                <w:sz w:val="20"/>
                <w:szCs w:val="20"/>
              </w:rPr>
              <w:t xml:space="preserve"> experience</w:t>
            </w:r>
            <w:r w:rsidR="00F77D22" w:rsidRPr="00F77D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3D9E">
              <w:rPr>
                <w:rFonts w:asciiTheme="minorHAnsi" w:hAnsiTheme="minorHAnsi" w:cstheme="minorHAnsi"/>
                <w:sz w:val="20"/>
                <w:szCs w:val="20"/>
              </w:rPr>
              <w:t xml:space="preserve">as a data integration developer or similar role </w:t>
            </w:r>
            <w:r w:rsidR="00F77D22" w:rsidRPr="00F77D22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063D9E">
              <w:rPr>
                <w:rFonts w:asciiTheme="minorHAnsi" w:hAnsiTheme="minorHAnsi" w:cstheme="minorHAnsi"/>
                <w:sz w:val="20"/>
                <w:szCs w:val="20"/>
              </w:rPr>
              <w:t>designing, implementing and maintaining data integration solutions</w:t>
            </w:r>
          </w:p>
          <w:p w14:paraId="2A091375" w14:textId="49378E66" w:rsidR="00F77D22" w:rsidRPr="00C6426C" w:rsidRDefault="00063D9E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C6426C">
              <w:rPr>
                <w:rFonts w:asciiTheme="minorHAnsi" w:hAnsiTheme="minorHAnsi" w:cstheme="minorHAnsi"/>
                <w:sz w:val="20"/>
                <w:szCs w:val="20"/>
              </w:rPr>
              <w:t xml:space="preserve">Strong SQL skills </w:t>
            </w:r>
            <w:r w:rsidR="00F77D22" w:rsidRPr="00C6426C">
              <w:rPr>
                <w:rFonts w:asciiTheme="minorHAnsi" w:hAnsiTheme="minorHAnsi" w:cstheme="minorHAnsi"/>
                <w:sz w:val="20"/>
                <w:szCs w:val="20"/>
              </w:rPr>
              <w:t xml:space="preserve">extracting and analysing data </w:t>
            </w:r>
          </w:p>
          <w:p w14:paraId="393C4393" w14:textId="6DBDCA13" w:rsidR="00F77D22" w:rsidRPr="00F77D22" w:rsidRDefault="00F77D22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Have advanced skill in Microsoft Excel</w:t>
            </w:r>
            <w:r w:rsidR="000554C8">
              <w:rPr>
                <w:rFonts w:asciiTheme="minorHAnsi" w:hAnsiTheme="minorHAnsi" w:cstheme="minorHAnsi"/>
                <w:sz w:val="20"/>
                <w:szCs w:val="20"/>
              </w:rPr>
              <w:t xml:space="preserve"> and experience in Power BI</w:t>
            </w:r>
          </w:p>
          <w:p w14:paraId="57F93099" w14:textId="77777777" w:rsidR="00F77D22" w:rsidRPr="00F77D22" w:rsidRDefault="00F77D22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A good grounding of Mathematics</w:t>
            </w:r>
          </w:p>
          <w:p w14:paraId="0DCA4164" w14:textId="77777777" w:rsidR="00F77D22" w:rsidRPr="00F77D22" w:rsidRDefault="00F77D22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Well-developed communication skills</w:t>
            </w:r>
          </w:p>
          <w:p w14:paraId="30466557" w14:textId="233B4AB5" w:rsidR="00EF48F6" w:rsidRPr="006F16F3" w:rsidRDefault="00F77D22" w:rsidP="0012731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Attention to detail</w:t>
            </w:r>
          </w:p>
        </w:tc>
      </w:tr>
      <w:tr w:rsidR="00EF48F6" w:rsidRPr="006F16F3" w14:paraId="538EFABF" w14:textId="77777777" w:rsidTr="00EC7865">
        <w:trPr>
          <w:trHeight w:val="474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8C2566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3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Specialist Knowledge and Skills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8108C5A" w14:textId="77777777" w:rsidR="00EF48F6" w:rsidRDefault="00EF48F6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kinsoku w:val="0"/>
              <w:overflowPunct w:val="0"/>
              <w:spacing w:before="15" w:line="230" w:lineRule="exact"/>
              <w:ind w:right="126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Confidence in using information and communication technologies, with the ability to upskill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49837792" w14:textId="3D402C43" w:rsidR="00F77D22" w:rsidRPr="00F77D22" w:rsidRDefault="00F77D22" w:rsidP="00F77D2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7D22">
              <w:rPr>
                <w:rFonts w:asciiTheme="minorHAnsi" w:hAnsiTheme="minorHAnsi" w:cstheme="minorHAnsi"/>
                <w:sz w:val="20"/>
                <w:szCs w:val="20"/>
              </w:rPr>
              <w:t>Experience and understanding of tertiary education systems and processes and reporting complianc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EF48F6" w:rsidRPr="006F16F3" w14:paraId="47226CD1" w14:textId="77777777" w:rsidTr="00EC7865">
        <w:trPr>
          <w:trHeight w:val="2176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366201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9A6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32E2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F4160" w14:textId="77777777" w:rsidR="00EF48F6" w:rsidRPr="006F16F3" w:rsidRDefault="00EF48F6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2BCF39" w14:textId="77777777" w:rsidR="00EF48F6" w:rsidRPr="006F16F3" w:rsidRDefault="00EF48F6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B9A542" w14:textId="77777777" w:rsidR="00CF73D4" w:rsidRPr="006F16F3" w:rsidRDefault="00CF73D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effective organisational skills, including strong ability to prioritise, problem-solve, show initiative and plan.</w:t>
            </w:r>
          </w:p>
          <w:p w14:paraId="5B05AFD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Adaptable and flexible, with a ‘can-do’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attitude.</w:t>
            </w:r>
          </w:p>
          <w:p w14:paraId="043897CB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developed customer service skills, with the ability to</w:t>
            </w:r>
            <w:r w:rsidRPr="006F16F3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relate to a broad cross section of</w:t>
            </w:r>
            <w:r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people.</w:t>
            </w:r>
          </w:p>
          <w:p w14:paraId="0A23E672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 ability to cope with multiple competing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demands.</w:t>
            </w:r>
          </w:p>
          <w:p w14:paraId="1E4C5086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 team player, but able to work alone as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70B9E57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Able to learn the new technology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26A5F12F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 standards of confidentiality and personal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</w:tc>
      </w:tr>
    </w:tbl>
    <w:p w14:paraId="0EB5787A" w14:textId="77777777" w:rsidR="00234AE8" w:rsidRPr="006F16F3" w:rsidRDefault="00234AE8">
      <w:pPr>
        <w:rPr>
          <w:rFonts w:asciiTheme="minorHAnsi" w:hAnsiTheme="minorHAnsi" w:cstheme="minorHAnsi"/>
        </w:rPr>
      </w:pPr>
    </w:p>
    <w:sectPr w:rsidR="00234AE8" w:rsidRPr="006F16F3" w:rsidSect="00180B4D">
      <w:footerReference w:type="default" r:id="rId11"/>
      <w:pgSz w:w="11910" w:h="16840"/>
      <w:pgMar w:top="840" w:right="1320" w:bottom="1120" w:left="1320" w:header="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ACD9" w14:textId="77777777" w:rsidR="002443DB" w:rsidRDefault="002443DB">
      <w:r>
        <w:separator/>
      </w:r>
    </w:p>
  </w:endnote>
  <w:endnote w:type="continuationSeparator" w:id="0">
    <w:p w14:paraId="7A719123" w14:textId="77777777" w:rsidR="002443DB" w:rsidRDefault="002443DB">
      <w:r>
        <w:continuationSeparator/>
      </w:r>
    </w:p>
  </w:endnote>
  <w:endnote w:type="continuationNotice" w:id="1">
    <w:p w14:paraId="4F05F616" w14:textId="77777777" w:rsidR="002443DB" w:rsidRDefault="00244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33" w14:textId="77777777" w:rsidR="00180B4D" w:rsidRPr="00180B4D" w:rsidRDefault="00180B4D">
    <w:pPr>
      <w:pStyle w:val="Footer"/>
      <w:jc w:val="center"/>
      <w:rPr>
        <w:sz w:val="18"/>
        <w:szCs w:val="18"/>
      </w:rPr>
    </w:pPr>
    <w:r w:rsidRPr="00180B4D">
      <w:rPr>
        <w:sz w:val="18"/>
        <w:szCs w:val="18"/>
      </w:rPr>
      <w:fldChar w:fldCharType="begin"/>
    </w:r>
    <w:r w:rsidRPr="00180B4D">
      <w:rPr>
        <w:sz w:val="18"/>
        <w:szCs w:val="18"/>
      </w:rPr>
      <w:instrText xml:space="preserve"> PAGE   \* MERGEFORMAT </w:instrText>
    </w:r>
    <w:r w:rsidRPr="00180B4D">
      <w:rPr>
        <w:sz w:val="18"/>
        <w:szCs w:val="18"/>
      </w:rPr>
      <w:fldChar w:fldCharType="separate"/>
    </w:r>
    <w:r w:rsidRPr="00180B4D">
      <w:rPr>
        <w:noProof/>
        <w:sz w:val="18"/>
        <w:szCs w:val="18"/>
      </w:rPr>
      <w:t>2</w:t>
    </w:r>
    <w:r w:rsidRPr="00180B4D">
      <w:rPr>
        <w:sz w:val="18"/>
        <w:szCs w:val="18"/>
      </w:rPr>
      <w:fldChar w:fldCharType="end"/>
    </w:r>
  </w:p>
  <w:p w14:paraId="674D8613" w14:textId="77777777" w:rsidR="00EF48F6" w:rsidRDefault="00EF48F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6B51" w14:textId="77777777" w:rsidR="002443DB" w:rsidRDefault="002443DB">
      <w:r>
        <w:separator/>
      </w:r>
    </w:p>
  </w:footnote>
  <w:footnote w:type="continuationSeparator" w:id="0">
    <w:p w14:paraId="2710648C" w14:textId="77777777" w:rsidR="002443DB" w:rsidRDefault="002443DB">
      <w:r>
        <w:continuationSeparator/>
      </w:r>
    </w:p>
  </w:footnote>
  <w:footnote w:type="continuationNotice" w:id="1">
    <w:p w14:paraId="5C997856" w14:textId="77777777" w:rsidR="002443DB" w:rsidRDefault="002443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81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3900" w:hanging="360"/>
      </w:pPr>
    </w:lvl>
    <w:lvl w:ilvl="5">
      <w:numFmt w:val="bullet"/>
      <w:lvlText w:val="•"/>
      <w:lvlJc w:val="left"/>
      <w:pPr>
        <w:ind w:left="4755" w:hanging="360"/>
      </w:pPr>
    </w:lvl>
    <w:lvl w:ilvl="6">
      <w:numFmt w:val="bullet"/>
      <w:lvlText w:val="•"/>
      <w:lvlJc w:val="left"/>
      <w:pPr>
        <w:ind w:left="5610" w:hanging="360"/>
      </w:pPr>
    </w:lvl>
    <w:lvl w:ilvl="7">
      <w:numFmt w:val="bullet"/>
      <w:lvlText w:val="•"/>
      <w:lvlJc w:val="left"/>
      <w:pPr>
        <w:ind w:left="6465" w:hanging="360"/>
      </w:pPr>
    </w:lvl>
    <w:lvl w:ilvl="8">
      <w:numFmt w:val="bullet"/>
      <w:lvlText w:val="•"/>
      <w:lvlJc w:val="left"/>
      <w:pPr>
        <w:ind w:left="7320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1" w15:restartNumberingAfterBreak="0">
    <w:nsid w:val="170E184A"/>
    <w:multiLevelType w:val="hybridMultilevel"/>
    <w:tmpl w:val="6480D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77C2"/>
    <w:multiLevelType w:val="hybridMultilevel"/>
    <w:tmpl w:val="7C321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7160E"/>
    <w:multiLevelType w:val="multilevel"/>
    <w:tmpl w:val="AD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56BEE"/>
    <w:multiLevelType w:val="multilevel"/>
    <w:tmpl w:val="AB1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54A74"/>
    <w:multiLevelType w:val="multilevel"/>
    <w:tmpl w:val="F16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926998">
    <w:abstractNumId w:val="10"/>
  </w:num>
  <w:num w:numId="2" w16cid:durableId="940800049">
    <w:abstractNumId w:val="9"/>
  </w:num>
  <w:num w:numId="3" w16cid:durableId="1388069969">
    <w:abstractNumId w:val="8"/>
  </w:num>
  <w:num w:numId="4" w16cid:durableId="695665144">
    <w:abstractNumId w:val="7"/>
  </w:num>
  <w:num w:numId="5" w16cid:durableId="1533303273">
    <w:abstractNumId w:val="6"/>
  </w:num>
  <w:num w:numId="6" w16cid:durableId="1375426876">
    <w:abstractNumId w:val="5"/>
  </w:num>
  <w:num w:numId="7" w16cid:durableId="1818648594">
    <w:abstractNumId w:val="4"/>
  </w:num>
  <w:num w:numId="8" w16cid:durableId="1585793974">
    <w:abstractNumId w:val="3"/>
  </w:num>
  <w:num w:numId="9" w16cid:durableId="1345283491">
    <w:abstractNumId w:val="2"/>
  </w:num>
  <w:num w:numId="10" w16cid:durableId="1869567752">
    <w:abstractNumId w:val="1"/>
  </w:num>
  <w:num w:numId="11" w16cid:durableId="1054087175">
    <w:abstractNumId w:val="0"/>
  </w:num>
  <w:num w:numId="12" w16cid:durableId="1435513617">
    <w:abstractNumId w:val="13"/>
  </w:num>
  <w:num w:numId="13" w16cid:durableId="1637102963">
    <w:abstractNumId w:val="12"/>
  </w:num>
  <w:num w:numId="14" w16cid:durableId="2017611803">
    <w:abstractNumId w:val="11"/>
  </w:num>
  <w:num w:numId="15" w16cid:durableId="747925157">
    <w:abstractNumId w:val="15"/>
  </w:num>
  <w:num w:numId="16" w16cid:durableId="170069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3"/>
    <w:rsid w:val="00012A44"/>
    <w:rsid w:val="00017DF4"/>
    <w:rsid w:val="00025379"/>
    <w:rsid w:val="0004339F"/>
    <w:rsid w:val="00054D38"/>
    <w:rsid w:val="000554C8"/>
    <w:rsid w:val="00063D9E"/>
    <w:rsid w:val="000A0A1E"/>
    <w:rsid w:val="000C0E0D"/>
    <w:rsid w:val="000C482B"/>
    <w:rsid w:val="000F27F3"/>
    <w:rsid w:val="000F3335"/>
    <w:rsid w:val="00120CF9"/>
    <w:rsid w:val="00127311"/>
    <w:rsid w:val="00172CA3"/>
    <w:rsid w:val="001742D6"/>
    <w:rsid w:val="00180B4D"/>
    <w:rsid w:val="00182BA0"/>
    <w:rsid w:val="001A516D"/>
    <w:rsid w:val="001B7F7C"/>
    <w:rsid w:val="001D1917"/>
    <w:rsid w:val="001D4F53"/>
    <w:rsid w:val="001E40DF"/>
    <w:rsid w:val="001F476C"/>
    <w:rsid w:val="00232004"/>
    <w:rsid w:val="00234AE8"/>
    <w:rsid w:val="002443DB"/>
    <w:rsid w:val="0024646C"/>
    <w:rsid w:val="00251CE9"/>
    <w:rsid w:val="00260AB0"/>
    <w:rsid w:val="002662D5"/>
    <w:rsid w:val="00286374"/>
    <w:rsid w:val="002B5D63"/>
    <w:rsid w:val="002B5E54"/>
    <w:rsid w:val="002E0C3C"/>
    <w:rsid w:val="002E298C"/>
    <w:rsid w:val="002F2719"/>
    <w:rsid w:val="00304D0C"/>
    <w:rsid w:val="00316C19"/>
    <w:rsid w:val="00323690"/>
    <w:rsid w:val="00324958"/>
    <w:rsid w:val="00333494"/>
    <w:rsid w:val="0036740E"/>
    <w:rsid w:val="00371BC9"/>
    <w:rsid w:val="00391E2D"/>
    <w:rsid w:val="003A0CD0"/>
    <w:rsid w:val="003A3426"/>
    <w:rsid w:val="003C6EDD"/>
    <w:rsid w:val="003F1985"/>
    <w:rsid w:val="0040010F"/>
    <w:rsid w:val="004121F5"/>
    <w:rsid w:val="00412DF6"/>
    <w:rsid w:val="00415B74"/>
    <w:rsid w:val="004168E4"/>
    <w:rsid w:val="0045566C"/>
    <w:rsid w:val="0045713F"/>
    <w:rsid w:val="00460F82"/>
    <w:rsid w:val="004662C9"/>
    <w:rsid w:val="00480A0A"/>
    <w:rsid w:val="0048249C"/>
    <w:rsid w:val="004A59F6"/>
    <w:rsid w:val="004C37A4"/>
    <w:rsid w:val="004D0F4A"/>
    <w:rsid w:val="004D12A4"/>
    <w:rsid w:val="004E01B3"/>
    <w:rsid w:val="00531B7D"/>
    <w:rsid w:val="00550B02"/>
    <w:rsid w:val="005745B8"/>
    <w:rsid w:val="00582874"/>
    <w:rsid w:val="00591562"/>
    <w:rsid w:val="00591B9C"/>
    <w:rsid w:val="005B1272"/>
    <w:rsid w:val="005B19E9"/>
    <w:rsid w:val="005B3AEF"/>
    <w:rsid w:val="005E721A"/>
    <w:rsid w:val="005F6D4C"/>
    <w:rsid w:val="00605AFC"/>
    <w:rsid w:val="00630618"/>
    <w:rsid w:val="0063161F"/>
    <w:rsid w:val="006356CD"/>
    <w:rsid w:val="0065178E"/>
    <w:rsid w:val="0065470B"/>
    <w:rsid w:val="006810AD"/>
    <w:rsid w:val="006812E1"/>
    <w:rsid w:val="006818D2"/>
    <w:rsid w:val="00691109"/>
    <w:rsid w:val="00697CE8"/>
    <w:rsid w:val="006A31A2"/>
    <w:rsid w:val="006A6EF0"/>
    <w:rsid w:val="006D09EB"/>
    <w:rsid w:val="006D7178"/>
    <w:rsid w:val="006E055E"/>
    <w:rsid w:val="006E6C59"/>
    <w:rsid w:val="006F03CB"/>
    <w:rsid w:val="006F16F3"/>
    <w:rsid w:val="006F19FE"/>
    <w:rsid w:val="00700CA5"/>
    <w:rsid w:val="00700CEF"/>
    <w:rsid w:val="0070766A"/>
    <w:rsid w:val="007151EF"/>
    <w:rsid w:val="00724566"/>
    <w:rsid w:val="007428CD"/>
    <w:rsid w:val="007453B6"/>
    <w:rsid w:val="00764C0D"/>
    <w:rsid w:val="007735C3"/>
    <w:rsid w:val="00773BDE"/>
    <w:rsid w:val="00791781"/>
    <w:rsid w:val="007B571B"/>
    <w:rsid w:val="007D2038"/>
    <w:rsid w:val="007F0C8A"/>
    <w:rsid w:val="00804DFB"/>
    <w:rsid w:val="008301A5"/>
    <w:rsid w:val="00830AC3"/>
    <w:rsid w:val="00836457"/>
    <w:rsid w:val="0085127C"/>
    <w:rsid w:val="00875473"/>
    <w:rsid w:val="008C089A"/>
    <w:rsid w:val="008C14C0"/>
    <w:rsid w:val="008C2E56"/>
    <w:rsid w:val="008D7E77"/>
    <w:rsid w:val="008E13F5"/>
    <w:rsid w:val="008E5839"/>
    <w:rsid w:val="008F4BA4"/>
    <w:rsid w:val="0090635B"/>
    <w:rsid w:val="009215FC"/>
    <w:rsid w:val="00924510"/>
    <w:rsid w:val="00924EEE"/>
    <w:rsid w:val="00924F92"/>
    <w:rsid w:val="009333A0"/>
    <w:rsid w:val="00941187"/>
    <w:rsid w:val="009413BE"/>
    <w:rsid w:val="00942E34"/>
    <w:rsid w:val="009453A9"/>
    <w:rsid w:val="009B691D"/>
    <w:rsid w:val="009D34A8"/>
    <w:rsid w:val="00A22B0C"/>
    <w:rsid w:val="00A50DD0"/>
    <w:rsid w:val="00A65D6B"/>
    <w:rsid w:val="00A779E7"/>
    <w:rsid w:val="00A77E1B"/>
    <w:rsid w:val="00AD75B8"/>
    <w:rsid w:val="00AF62A7"/>
    <w:rsid w:val="00B1448A"/>
    <w:rsid w:val="00B2296C"/>
    <w:rsid w:val="00B36E56"/>
    <w:rsid w:val="00B41D2B"/>
    <w:rsid w:val="00B455C3"/>
    <w:rsid w:val="00B5022D"/>
    <w:rsid w:val="00B63457"/>
    <w:rsid w:val="00B637D6"/>
    <w:rsid w:val="00B76A36"/>
    <w:rsid w:val="00B947A6"/>
    <w:rsid w:val="00B9686C"/>
    <w:rsid w:val="00BA0448"/>
    <w:rsid w:val="00BA2256"/>
    <w:rsid w:val="00BB662D"/>
    <w:rsid w:val="00BD0CC6"/>
    <w:rsid w:val="00BD3EBE"/>
    <w:rsid w:val="00BF2E8A"/>
    <w:rsid w:val="00BF6BDD"/>
    <w:rsid w:val="00C12DDF"/>
    <w:rsid w:val="00C16598"/>
    <w:rsid w:val="00C43310"/>
    <w:rsid w:val="00C46008"/>
    <w:rsid w:val="00C60F06"/>
    <w:rsid w:val="00C6297F"/>
    <w:rsid w:val="00C6426C"/>
    <w:rsid w:val="00C90379"/>
    <w:rsid w:val="00CA5186"/>
    <w:rsid w:val="00CA620F"/>
    <w:rsid w:val="00CC503D"/>
    <w:rsid w:val="00CD322C"/>
    <w:rsid w:val="00CE6080"/>
    <w:rsid w:val="00CF73D4"/>
    <w:rsid w:val="00D06C47"/>
    <w:rsid w:val="00D53210"/>
    <w:rsid w:val="00D577AF"/>
    <w:rsid w:val="00D73D66"/>
    <w:rsid w:val="00D84A8A"/>
    <w:rsid w:val="00D84F4F"/>
    <w:rsid w:val="00DA2EBD"/>
    <w:rsid w:val="00DC100C"/>
    <w:rsid w:val="00DD5190"/>
    <w:rsid w:val="00DE1B35"/>
    <w:rsid w:val="00DE2943"/>
    <w:rsid w:val="00DE3F40"/>
    <w:rsid w:val="00DF0C3A"/>
    <w:rsid w:val="00DF0F10"/>
    <w:rsid w:val="00DF3D98"/>
    <w:rsid w:val="00DF7B80"/>
    <w:rsid w:val="00E06148"/>
    <w:rsid w:val="00E23B1C"/>
    <w:rsid w:val="00E42A10"/>
    <w:rsid w:val="00E509D0"/>
    <w:rsid w:val="00E80612"/>
    <w:rsid w:val="00E862AF"/>
    <w:rsid w:val="00E91159"/>
    <w:rsid w:val="00E97716"/>
    <w:rsid w:val="00EB6DF0"/>
    <w:rsid w:val="00EC7865"/>
    <w:rsid w:val="00EE077F"/>
    <w:rsid w:val="00EE115E"/>
    <w:rsid w:val="00EE4694"/>
    <w:rsid w:val="00EE52ED"/>
    <w:rsid w:val="00EF48F6"/>
    <w:rsid w:val="00F446C6"/>
    <w:rsid w:val="00F45613"/>
    <w:rsid w:val="00F65713"/>
    <w:rsid w:val="00F77D22"/>
    <w:rsid w:val="00F96414"/>
    <w:rsid w:val="00FE214C"/>
    <w:rsid w:val="00FE6BBF"/>
    <w:rsid w:val="2A391ABA"/>
    <w:rsid w:val="2E349D5B"/>
    <w:rsid w:val="3A52F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EDEBF"/>
  <w14:defaultImageDpi w14:val="0"/>
  <w15:docId w15:val="{8EE19165-3343-4798-9B77-7A9959AB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aliases w:val="BPList,Figure_name,List Paragraph1,Bullet- First level,Listenabsatz1,FooterText,Bullet List,numbered,Paragraphe de liste1"/>
    <w:basedOn w:val="Normal"/>
    <w:link w:val="ListParagraphChar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4D"/>
    <w:rPr>
      <w:rFonts w:ascii="Arial" w:hAnsi="Arial" w:cs="Arial"/>
    </w:rPr>
  </w:style>
  <w:style w:type="paragraph" w:styleId="Revision">
    <w:name w:val="Revision"/>
    <w:hidden/>
    <w:uiPriority w:val="99"/>
    <w:semiHidden/>
    <w:rsid w:val="00480A0A"/>
    <w:pPr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aliases w:val="BPList Char,Figure_name Char,List Paragraph1 Char,Bullet- First level Char,Listenabsatz1 Char,FooterText Char,Bullet List Char,numbered Char,Paragraphe de liste1 Char"/>
    <w:basedOn w:val="DefaultParagraphFont"/>
    <w:link w:val="ListParagraph"/>
    <w:uiPriority w:val="34"/>
    <w:rsid w:val="001742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d09a9a954285b704e87c7d35b257b74a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f580e8b8f0ad606b411765ec0391ab6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Props1.xml><?xml version="1.0" encoding="utf-8"?>
<ds:datastoreItem xmlns:ds="http://schemas.openxmlformats.org/officeDocument/2006/customXml" ds:itemID="{3F3B078C-0C41-4748-8C94-14378CA65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D2DB-BA6F-4ECC-B4CF-4A7CDF2B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5F72C-7B6B-40CE-BCC6-1D4FB1EC33F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7711</Characters>
  <Application>Microsoft Office Word</Application>
  <DocSecurity>0</DocSecurity>
  <Lines>188</Lines>
  <Paragraphs>109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Ida Saidon</cp:lastModifiedBy>
  <cp:revision>2</cp:revision>
  <cp:lastPrinted>2025-10-15T22:13:00Z</cp:lastPrinted>
  <dcterms:created xsi:type="dcterms:W3CDTF">2026-03-02T02:10:00Z</dcterms:created>
  <dcterms:modified xsi:type="dcterms:W3CDTF">2026-03-02T02:10:00Z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0x0101000B6B96CB96BCDF4EB31B2F14C433160B</vt:lpwstr>
  </property>
  <property fmtid="{D5CDD505-2E9C-101B-9397-08002B2CF9AE}" pid="4" name="MediaServiceImageTags">
    <vt:lpwstr/>
  </property>
</Properties>
</file>