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D809C" w14:textId="77777777" w:rsidR="004F31E5" w:rsidRPr="003A600F" w:rsidRDefault="004F31E5" w:rsidP="004F31E5">
      <w:pPr>
        <w:keepNext/>
        <w:tabs>
          <w:tab w:val="left" w:pos="1276"/>
        </w:tabs>
        <w:outlineLvl w:val="0"/>
        <w:rPr>
          <w:rFonts w:ascii="Calibri" w:eastAsia="Calibri" w:hAnsi="Calibri"/>
          <w:b/>
          <w:bCs/>
          <w:caps/>
          <w:sz w:val="28"/>
          <w:szCs w:val="28"/>
          <w:lang w:val="en-NZ"/>
        </w:rPr>
      </w:pPr>
      <w:r w:rsidRPr="003A600F">
        <w:rPr>
          <w:rFonts w:ascii="Calibri" w:eastAsia="Calibri" w:hAnsi="Calibri"/>
          <w:b/>
          <w:bCs/>
          <w:caps/>
          <w:noProof/>
          <w:sz w:val="28"/>
          <w:szCs w:val="28"/>
          <w:lang w:val="en-NZ"/>
        </w:rPr>
        <mc:AlternateContent>
          <mc:Choice Requires="wps">
            <w:drawing>
              <wp:anchor distT="45720" distB="45720" distL="114300" distR="114300" simplePos="0" relativeHeight="251659264" behindDoc="0" locked="0" layoutInCell="1" allowOverlap="1" wp14:anchorId="4DC2A50B" wp14:editId="3F427508">
                <wp:simplePos x="0" y="0"/>
                <wp:positionH relativeFrom="column">
                  <wp:posOffset>3219450</wp:posOffset>
                </wp:positionH>
                <wp:positionV relativeFrom="paragraph">
                  <wp:posOffset>102235</wp:posOffset>
                </wp:positionV>
                <wp:extent cx="2247900" cy="7334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733425"/>
                        </a:xfrm>
                        <a:prstGeom prst="rect">
                          <a:avLst/>
                        </a:prstGeom>
                        <a:solidFill>
                          <a:srgbClr val="FFFFFF"/>
                        </a:solidFill>
                        <a:ln w="9525">
                          <a:noFill/>
                          <a:miter lim="800000"/>
                          <a:headEnd/>
                          <a:tailEnd/>
                        </a:ln>
                      </wps:spPr>
                      <wps:txbx>
                        <w:txbxContent>
                          <w:p w14:paraId="79596A88" w14:textId="77777777" w:rsidR="004F31E5" w:rsidRPr="00880A91" w:rsidRDefault="004F31E5" w:rsidP="004F31E5">
                            <w:pPr>
                              <w:keepNext/>
                              <w:tabs>
                                <w:tab w:val="left" w:pos="1276"/>
                              </w:tabs>
                              <w:spacing w:after="160" w:line="259" w:lineRule="auto"/>
                              <w:ind w:left="0"/>
                              <w:jc w:val="left"/>
                              <w:outlineLvl w:val="0"/>
                              <w:rPr>
                                <w:rFonts w:ascii="Calibri" w:eastAsia="Calibri" w:hAnsi="Calibri" w:cs="Times New Roman"/>
                                <w:b/>
                                <w:sz w:val="28"/>
                                <w:szCs w:val="28"/>
                                <w:lang w:val="en-NZ"/>
                              </w:rPr>
                            </w:pPr>
                            <w:r w:rsidRPr="00880A91">
                              <w:rPr>
                                <w:rFonts w:ascii="Calibri" w:eastAsia="Calibri" w:hAnsi="Calibri"/>
                                <w:b/>
                                <w:bCs/>
                                <w:caps/>
                                <w:color w:val="000000"/>
                                <w:sz w:val="28"/>
                                <w:szCs w:val="28"/>
                                <w:lang w:val="en-NZ"/>
                              </w:rPr>
                              <w:t xml:space="preserve">Position description </w:t>
                            </w:r>
                            <w:r w:rsidRPr="00880A91">
                              <w:rPr>
                                <w:rFonts w:ascii="Calibri" w:eastAsia="Calibri" w:hAnsi="Calibri" w:cs="Times New Roman"/>
                                <w:b/>
                                <w:sz w:val="28"/>
                                <w:szCs w:val="28"/>
                                <w:lang w:val="en-NZ"/>
                              </w:rPr>
                              <w:t xml:space="preserve"> </w:t>
                            </w:r>
                          </w:p>
                          <w:p w14:paraId="7658E421" w14:textId="77777777" w:rsidR="004F31E5" w:rsidRPr="00880A91" w:rsidRDefault="004F31E5" w:rsidP="004F31E5">
                            <w:pPr>
                              <w:keepNext/>
                              <w:tabs>
                                <w:tab w:val="left" w:pos="1276"/>
                              </w:tabs>
                              <w:spacing w:after="160" w:line="259" w:lineRule="auto"/>
                              <w:ind w:left="0"/>
                              <w:jc w:val="left"/>
                              <w:outlineLvl w:val="0"/>
                              <w:rPr>
                                <w:rFonts w:ascii="Calibri" w:eastAsia="Calibri" w:hAnsi="Calibri"/>
                                <w:b/>
                                <w:bCs/>
                                <w:caps/>
                                <w:color w:val="000000"/>
                                <w:sz w:val="28"/>
                                <w:szCs w:val="28"/>
                                <w:lang w:val="en-NZ"/>
                              </w:rPr>
                            </w:pPr>
                            <w:r w:rsidRPr="00880A91">
                              <w:rPr>
                                <w:rFonts w:ascii="Calibri" w:eastAsia="Calibri" w:hAnsi="Calibri" w:cs="Times New Roman"/>
                                <w:b/>
                                <w:sz w:val="28"/>
                                <w:szCs w:val="28"/>
                                <w:lang w:val="en-NZ"/>
                              </w:rPr>
                              <w:t>TE WHAKAATUARAKI MAHI</w:t>
                            </w:r>
                          </w:p>
                          <w:p w14:paraId="4B34C897" w14:textId="77777777" w:rsidR="004F31E5" w:rsidRDefault="004F31E5" w:rsidP="004F31E5"/>
                          <w:p w14:paraId="43001369" w14:textId="77777777" w:rsidR="004F31E5" w:rsidRDefault="004F31E5" w:rsidP="004F31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C2A50B" id="_x0000_t202" coordsize="21600,21600" o:spt="202" path="m,l,21600r21600,l21600,xe">
                <v:stroke joinstyle="miter"/>
                <v:path gradientshapeok="t" o:connecttype="rect"/>
              </v:shapetype>
              <v:shape id="Text Box 2" o:spid="_x0000_s1026" type="#_x0000_t202" style="position:absolute;left:0;text-align:left;margin-left:253.5pt;margin-top:8.05pt;width:177pt;height:5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R8YDAIAAPYDAAAOAAAAZHJzL2Uyb0RvYy54bWysU9uO2yAQfa/Uf0C8N3a8SXdjxVlts01V&#10;aXuRtv0AjHGMCgwFEjv9+h2wN5u2b1V5QAwznJk5c1jfDlqRo3BegqnofJZTIgyHRpp9Rb9/2725&#10;ocQHZhqmwIiKnoSnt5vXr9a9LUUBHahGOIIgxpe9rWgXgi2zzPNOaOZnYIVBZwtOs4Cm22eNYz2i&#10;a5UVef4268E11gEX3uPt/eikm4TftoKHL23rRSCqolhbSLtLex33bLNm5d4x20k+lcH+oQrNpMGk&#10;Z6h7Fhg5OPkXlJbcgYc2zDjoDNpWcpF6wG7m+R/dPHbMitQLkuPtmSb//2D55+Oj/epIGN7BgANM&#10;TXj7APyHJwa2HTN7cecc9J1gDSaeR8qy3vpyehqp9qWPIHX/CRocMjsESEBD63RkBfskiI4DOJ1J&#10;F0MgHC+LYnG9ytHF0Xd9dbUolikFK59fW+fDBwGaxENFHQ41obPjgw+xGlY+h8RkHpRsdlKpZLh9&#10;vVWOHBkKYJfWhP5bmDKkr+hqibnjKwPxfdKGlgEFqqSu6E0e1yiZyMZ706SQwKQaz1iJMhM9kZGR&#10;mzDUAwZGmmpoTkiUg1GI+HHw0IH7RUmPIqyo/3lgTlCiPhokezVfLKJqk7FYXhdouEtPfelhhiNU&#10;RQMl43EbktLHju5wKK1MfL1UMtWK4ko0Th8hqvfSTlEv33XzBAAA//8DAFBLAwQUAAYACAAAACEA&#10;4FbGrt0AAAAKAQAADwAAAGRycy9kb3ducmV2LnhtbEyPwU7DMBBE70j8g7VIXBB1AtQpaZwKkEBc&#10;W/oBTrxNosbrKHab9O9ZTvS4M6PZN8Vmdr044xg6TxrSRQICqfa2o0bD/ufzcQUiREPW9J5QwwUD&#10;bMrbm8Lk1k+0xfMuNoJLKORGQxvjkEsZ6hadCQs/ILF38KMzkc+xkXY0E5e7Xj4liZLOdMQfWjPg&#10;R4v1cXdyGg7f08Pydaq+4j7bvqh302WVv2h9fze/rUFEnON/GP7wGR1KZqr8iWwQvYZlkvGWyIZK&#10;QXBgpVIWKhaeUwWyLOT1hPIXAAD//wMAUEsBAi0AFAAGAAgAAAAhALaDOJL+AAAA4QEAABMAAAAA&#10;AAAAAAAAAAAAAAAAAFtDb250ZW50X1R5cGVzXS54bWxQSwECLQAUAAYACAAAACEAOP0h/9YAAACU&#10;AQAACwAAAAAAAAAAAAAAAAAvAQAAX3JlbHMvLnJlbHNQSwECLQAUAAYACAAAACEA9PEfGAwCAAD2&#10;AwAADgAAAAAAAAAAAAAAAAAuAgAAZHJzL2Uyb0RvYy54bWxQSwECLQAUAAYACAAAACEA4FbGrt0A&#10;AAAKAQAADwAAAAAAAAAAAAAAAABmBAAAZHJzL2Rvd25yZXYueG1sUEsFBgAAAAAEAAQA8wAAAHAF&#10;AAAAAA==&#10;" stroked="f">
                <v:textbox>
                  <w:txbxContent>
                    <w:p w14:paraId="79596A88" w14:textId="77777777" w:rsidR="004F31E5" w:rsidRPr="00880A91" w:rsidRDefault="004F31E5" w:rsidP="004F31E5">
                      <w:pPr>
                        <w:keepNext/>
                        <w:tabs>
                          <w:tab w:val="left" w:pos="1276"/>
                        </w:tabs>
                        <w:spacing w:after="160" w:line="259" w:lineRule="auto"/>
                        <w:ind w:left="0"/>
                        <w:jc w:val="left"/>
                        <w:outlineLvl w:val="0"/>
                        <w:rPr>
                          <w:rFonts w:ascii="Calibri" w:eastAsia="Calibri" w:hAnsi="Calibri" w:cs="Times New Roman"/>
                          <w:b/>
                          <w:sz w:val="28"/>
                          <w:szCs w:val="28"/>
                          <w:lang w:val="en-NZ"/>
                        </w:rPr>
                      </w:pPr>
                      <w:r w:rsidRPr="00880A91">
                        <w:rPr>
                          <w:rFonts w:ascii="Calibri" w:eastAsia="Calibri" w:hAnsi="Calibri"/>
                          <w:b/>
                          <w:bCs/>
                          <w:caps/>
                          <w:color w:val="000000"/>
                          <w:sz w:val="28"/>
                          <w:szCs w:val="28"/>
                          <w:lang w:val="en-NZ"/>
                        </w:rPr>
                        <w:t xml:space="preserve">Position description </w:t>
                      </w:r>
                      <w:r w:rsidRPr="00880A91">
                        <w:rPr>
                          <w:rFonts w:ascii="Calibri" w:eastAsia="Calibri" w:hAnsi="Calibri" w:cs="Times New Roman"/>
                          <w:b/>
                          <w:sz w:val="28"/>
                          <w:szCs w:val="28"/>
                          <w:lang w:val="en-NZ"/>
                        </w:rPr>
                        <w:t xml:space="preserve"> </w:t>
                      </w:r>
                    </w:p>
                    <w:p w14:paraId="7658E421" w14:textId="77777777" w:rsidR="004F31E5" w:rsidRPr="00880A91" w:rsidRDefault="004F31E5" w:rsidP="004F31E5">
                      <w:pPr>
                        <w:keepNext/>
                        <w:tabs>
                          <w:tab w:val="left" w:pos="1276"/>
                        </w:tabs>
                        <w:spacing w:after="160" w:line="259" w:lineRule="auto"/>
                        <w:ind w:left="0"/>
                        <w:jc w:val="left"/>
                        <w:outlineLvl w:val="0"/>
                        <w:rPr>
                          <w:rFonts w:ascii="Calibri" w:eastAsia="Calibri" w:hAnsi="Calibri"/>
                          <w:b/>
                          <w:bCs/>
                          <w:caps/>
                          <w:color w:val="000000"/>
                          <w:sz w:val="28"/>
                          <w:szCs w:val="28"/>
                          <w:lang w:val="en-NZ"/>
                        </w:rPr>
                      </w:pPr>
                      <w:r w:rsidRPr="00880A91">
                        <w:rPr>
                          <w:rFonts w:ascii="Calibri" w:eastAsia="Calibri" w:hAnsi="Calibri" w:cs="Times New Roman"/>
                          <w:b/>
                          <w:sz w:val="28"/>
                          <w:szCs w:val="28"/>
                          <w:lang w:val="en-NZ"/>
                        </w:rPr>
                        <w:t>TE WHAKAATUARAKI MAHI</w:t>
                      </w:r>
                    </w:p>
                    <w:p w14:paraId="4B34C897" w14:textId="77777777" w:rsidR="004F31E5" w:rsidRDefault="004F31E5" w:rsidP="004F31E5"/>
                    <w:p w14:paraId="43001369" w14:textId="77777777" w:rsidR="004F31E5" w:rsidRDefault="004F31E5" w:rsidP="004F31E5"/>
                  </w:txbxContent>
                </v:textbox>
                <w10:wrap type="square"/>
              </v:shape>
            </w:pict>
          </mc:Fallback>
        </mc:AlternateContent>
      </w:r>
      <w:r w:rsidRPr="003A600F">
        <w:rPr>
          <w:rFonts w:ascii="Calibri" w:eastAsia="Calibri" w:hAnsi="Calibri" w:cs="Times New Roman"/>
          <w:noProof/>
          <w:lang w:val="en-NZ"/>
        </w:rPr>
        <w:drawing>
          <wp:inline distT="0" distB="0" distL="0" distR="0" wp14:anchorId="73908C2B" wp14:editId="0B5E4CC7">
            <wp:extent cx="2564196" cy="1057275"/>
            <wp:effectExtent l="0" t="0" r="7620" b="0"/>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a:stretch>
                      <a:fillRect/>
                    </a:stretch>
                  </pic:blipFill>
                  <pic:spPr>
                    <a:xfrm>
                      <a:off x="0" y="0"/>
                      <a:ext cx="2570223" cy="1059760"/>
                    </a:xfrm>
                    <a:prstGeom prst="rect">
                      <a:avLst/>
                    </a:prstGeom>
                  </pic:spPr>
                </pic:pic>
              </a:graphicData>
            </a:graphic>
          </wp:inline>
        </w:drawing>
      </w:r>
      <w:r w:rsidRPr="003A600F">
        <w:rPr>
          <w:rFonts w:ascii="Calibri" w:eastAsia="Calibri" w:hAnsi="Calibri"/>
          <w:b/>
          <w:bCs/>
          <w:caps/>
          <w:sz w:val="28"/>
          <w:szCs w:val="28"/>
          <w:lang w:val="en-NZ"/>
        </w:rPr>
        <w:t xml:space="preserve"> </w:t>
      </w:r>
    </w:p>
    <w:p w14:paraId="01BBE4C6" w14:textId="77777777" w:rsidR="004F31E5" w:rsidRPr="003A600F" w:rsidRDefault="004F31E5" w:rsidP="004F31E5">
      <w:pPr>
        <w:keepNext/>
        <w:tabs>
          <w:tab w:val="left" w:pos="1276"/>
        </w:tabs>
        <w:outlineLvl w:val="0"/>
        <w:rPr>
          <w:rFonts w:ascii="Calibri" w:eastAsia="Calibri" w:hAnsi="Calibri"/>
          <w:b/>
          <w:bCs/>
          <w:caps/>
          <w:sz w:val="28"/>
          <w:szCs w:val="28"/>
          <w:lang w:val="en-NZ"/>
        </w:rPr>
      </w:pPr>
    </w:p>
    <w:tbl>
      <w:tblPr>
        <w:tblStyle w:val="TableGrid"/>
        <w:tblW w:w="0" w:type="auto"/>
        <w:tblLook w:val="04A0" w:firstRow="1" w:lastRow="0" w:firstColumn="1" w:lastColumn="0" w:noHBand="0" w:noVBand="1"/>
      </w:tblPr>
      <w:tblGrid>
        <w:gridCol w:w="3402"/>
        <w:gridCol w:w="5614"/>
      </w:tblGrid>
      <w:tr w:rsidR="004F31E5" w:rsidRPr="003A600F" w14:paraId="74CDDEEF" w14:textId="77777777" w:rsidTr="00575CE8">
        <w:trPr>
          <w:trHeight w:val="395"/>
        </w:trPr>
        <w:tc>
          <w:tcPr>
            <w:tcW w:w="9016" w:type="dxa"/>
            <w:gridSpan w:val="2"/>
            <w:tcBorders>
              <w:left w:val="nil"/>
              <w:bottom w:val="single" w:sz="4" w:space="0" w:color="auto"/>
              <w:right w:val="nil"/>
            </w:tcBorders>
            <w:shd w:val="clear" w:color="auto" w:fill="F2F2F2" w:themeFill="background1" w:themeFillShade="F2"/>
            <w:vAlign w:val="center"/>
          </w:tcPr>
          <w:p w14:paraId="20443C66" w14:textId="77777777" w:rsidR="004F31E5" w:rsidRPr="003A600F" w:rsidRDefault="004F31E5" w:rsidP="00575CE8">
            <w:pPr>
              <w:rPr>
                <w:b/>
              </w:rPr>
            </w:pPr>
            <w:r w:rsidRPr="003A600F">
              <w:rPr>
                <w:b/>
                <w:bCs/>
              </w:rPr>
              <w:t>Position Details</w:t>
            </w:r>
            <w:r w:rsidRPr="003A600F">
              <w:rPr>
                <w:b/>
                <w:i/>
                <w:iCs/>
              </w:rPr>
              <w:t xml:space="preserve"> </w:t>
            </w:r>
            <w:r w:rsidRPr="003A600F">
              <w:rPr>
                <w:b/>
              </w:rPr>
              <w:t xml:space="preserve">(Ngā </w:t>
            </w:r>
            <w:proofErr w:type="spellStart"/>
            <w:r w:rsidRPr="003A600F">
              <w:rPr>
                <w:b/>
              </w:rPr>
              <w:t>Taipitopito</w:t>
            </w:r>
            <w:proofErr w:type="spellEnd"/>
            <w:r w:rsidRPr="003A600F">
              <w:rPr>
                <w:b/>
              </w:rPr>
              <w:t xml:space="preserve"> </w:t>
            </w:r>
            <w:proofErr w:type="spellStart"/>
            <w:r w:rsidRPr="003A600F">
              <w:rPr>
                <w:b/>
              </w:rPr>
              <w:t>Tūranga</w:t>
            </w:r>
            <w:proofErr w:type="spellEnd"/>
            <w:r w:rsidRPr="003A600F">
              <w:rPr>
                <w:b/>
              </w:rPr>
              <w:t>)</w:t>
            </w:r>
          </w:p>
        </w:tc>
      </w:tr>
      <w:tr w:rsidR="004F31E5" w:rsidRPr="003A600F" w14:paraId="23870F52" w14:textId="77777777" w:rsidTr="00575CE8">
        <w:trPr>
          <w:trHeight w:val="340"/>
        </w:trPr>
        <w:tc>
          <w:tcPr>
            <w:tcW w:w="3402" w:type="dxa"/>
            <w:tcBorders>
              <w:left w:val="nil"/>
              <w:right w:val="nil"/>
            </w:tcBorders>
            <w:vAlign w:val="center"/>
          </w:tcPr>
          <w:p w14:paraId="18EE6B6A" w14:textId="77777777" w:rsidR="004F31E5" w:rsidRPr="003A600F" w:rsidRDefault="004F31E5" w:rsidP="00575CE8">
            <w:pPr>
              <w:spacing w:before="60" w:after="60"/>
              <w:rPr>
                <w:b/>
              </w:rPr>
            </w:pPr>
            <w:r w:rsidRPr="003A600F">
              <w:rPr>
                <w:b/>
              </w:rPr>
              <w:t>Position Title</w:t>
            </w:r>
          </w:p>
        </w:tc>
        <w:tc>
          <w:tcPr>
            <w:tcW w:w="5614" w:type="dxa"/>
            <w:tcBorders>
              <w:left w:val="nil"/>
              <w:right w:val="nil"/>
            </w:tcBorders>
            <w:vAlign w:val="center"/>
          </w:tcPr>
          <w:p w14:paraId="0D9B8D44" w14:textId="77777777" w:rsidR="004F31E5" w:rsidRPr="003A600F" w:rsidRDefault="004F31E5" w:rsidP="00575CE8">
            <w:pPr>
              <w:spacing w:before="60" w:after="60"/>
              <w:rPr>
                <w:b/>
              </w:rPr>
            </w:pPr>
            <w:r w:rsidRPr="003A600F">
              <w:rPr>
                <w:b/>
              </w:rPr>
              <w:t>Programme Manager</w:t>
            </w:r>
          </w:p>
        </w:tc>
      </w:tr>
      <w:tr w:rsidR="004F31E5" w:rsidRPr="003A600F" w14:paraId="6960C7FC" w14:textId="77777777" w:rsidTr="00575CE8">
        <w:trPr>
          <w:trHeight w:val="340"/>
        </w:trPr>
        <w:tc>
          <w:tcPr>
            <w:tcW w:w="3402" w:type="dxa"/>
            <w:tcBorders>
              <w:left w:val="nil"/>
              <w:right w:val="nil"/>
            </w:tcBorders>
            <w:vAlign w:val="center"/>
          </w:tcPr>
          <w:p w14:paraId="0F637750" w14:textId="77777777" w:rsidR="004F31E5" w:rsidRPr="003A600F" w:rsidRDefault="004F31E5" w:rsidP="00575CE8">
            <w:pPr>
              <w:spacing w:before="60" w:after="60"/>
              <w:rPr>
                <w:b/>
              </w:rPr>
            </w:pPr>
            <w:r w:rsidRPr="003A600F">
              <w:rPr>
                <w:b/>
              </w:rPr>
              <w:t>Business Unit</w:t>
            </w:r>
          </w:p>
        </w:tc>
        <w:tc>
          <w:tcPr>
            <w:tcW w:w="5614" w:type="dxa"/>
            <w:tcBorders>
              <w:left w:val="nil"/>
              <w:right w:val="nil"/>
            </w:tcBorders>
            <w:vAlign w:val="center"/>
          </w:tcPr>
          <w:p w14:paraId="75E4E637" w14:textId="77777777" w:rsidR="004F31E5" w:rsidRPr="003A600F" w:rsidRDefault="004F31E5" w:rsidP="00575CE8">
            <w:pPr>
              <w:spacing w:before="60" w:after="60"/>
              <w:rPr>
                <w:b/>
              </w:rPr>
            </w:pPr>
            <w:r w:rsidRPr="003A600F">
              <w:rPr>
                <w:b/>
              </w:rPr>
              <w:t>Te Wananga Māori</w:t>
            </w:r>
          </w:p>
        </w:tc>
      </w:tr>
      <w:tr w:rsidR="004F31E5" w:rsidRPr="003A600F" w14:paraId="38E7CF0E" w14:textId="77777777" w:rsidTr="00575CE8">
        <w:trPr>
          <w:trHeight w:val="340"/>
        </w:trPr>
        <w:tc>
          <w:tcPr>
            <w:tcW w:w="3402" w:type="dxa"/>
            <w:tcBorders>
              <w:left w:val="nil"/>
              <w:right w:val="nil"/>
            </w:tcBorders>
            <w:vAlign w:val="center"/>
          </w:tcPr>
          <w:p w14:paraId="40E50010" w14:textId="77777777" w:rsidR="004F31E5" w:rsidRPr="003A600F" w:rsidRDefault="004F31E5" w:rsidP="00575CE8">
            <w:pPr>
              <w:spacing w:before="60" w:after="60"/>
              <w:rPr>
                <w:b/>
              </w:rPr>
            </w:pPr>
            <w:r w:rsidRPr="003A600F">
              <w:rPr>
                <w:b/>
              </w:rPr>
              <w:t>Reports to</w:t>
            </w:r>
          </w:p>
        </w:tc>
        <w:tc>
          <w:tcPr>
            <w:tcW w:w="5614" w:type="dxa"/>
            <w:tcBorders>
              <w:left w:val="nil"/>
              <w:right w:val="nil"/>
            </w:tcBorders>
            <w:vAlign w:val="center"/>
          </w:tcPr>
          <w:p w14:paraId="2C4046C5" w14:textId="77777777" w:rsidR="004F31E5" w:rsidRPr="003A600F" w:rsidRDefault="004F31E5" w:rsidP="00575CE8">
            <w:pPr>
              <w:spacing w:before="60" w:after="60"/>
              <w:rPr>
                <w:b/>
              </w:rPr>
            </w:pPr>
            <w:r w:rsidRPr="003A600F">
              <w:rPr>
                <w:b/>
              </w:rPr>
              <w:t>Dean Te Wananga Māori</w:t>
            </w:r>
          </w:p>
        </w:tc>
      </w:tr>
      <w:tr w:rsidR="004F31E5" w:rsidRPr="003A600F" w14:paraId="00746319" w14:textId="77777777" w:rsidTr="00575CE8">
        <w:trPr>
          <w:trHeight w:val="340"/>
        </w:trPr>
        <w:tc>
          <w:tcPr>
            <w:tcW w:w="3402" w:type="dxa"/>
            <w:tcBorders>
              <w:left w:val="nil"/>
              <w:right w:val="nil"/>
            </w:tcBorders>
            <w:vAlign w:val="center"/>
          </w:tcPr>
          <w:p w14:paraId="2FFF1D9C" w14:textId="77777777" w:rsidR="004F31E5" w:rsidRPr="003A600F" w:rsidRDefault="004F31E5" w:rsidP="00575CE8">
            <w:pPr>
              <w:spacing w:before="60" w:after="60"/>
              <w:rPr>
                <w:b/>
              </w:rPr>
            </w:pPr>
            <w:r w:rsidRPr="003A600F">
              <w:rPr>
                <w:b/>
              </w:rPr>
              <w:t>Location</w:t>
            </w:r>
          </w:p>
        </w:tc>
        <w:tc>
          <w:tcPr>
            <w:tcW w:w="5614" w:type="dxa"/>
            <w:tcBorders>
              <w:left w:val="nil"/>
              <w:right w:val="nil"/>
            </w:tcBorders>
            <w:vAlign w:val="center"/>
          </w:tcPr>
          <w:p w14:paraId="691FB51F" w14:textId="77777777" w:rsidR="004F31E5" w:rsidRPr="003A600F" w:rsidRDefault="004F31E5" w:rsidP="00575CE8">
            <w:pPr>
              <w:spacing w:before="60" w:after="60"/>
              <w:rPr>
                <w:b/>
              </w:rPr>
            </w:pPr>
            <w:r w:rsidRPr="003A600F">
              <w:rPr>
                <w:b/>
              </w:rPr>
              <w:t>PORIRUA</w:t>
            </w:r>
          </w:p>
        </w:tc>
      </w:tr>
      <w:tr w:rsidR="004F31E5" w:rsidRPr="003A600F" w14:paraId="3C2B264D" w14:textId="77777777" w:rsidTr="00575CE8">
        <w:trPr>
          <w:trHeight w:val="340"/>
        </w:trPr>
        <w:tc>
          <w:tcPr>
            <w:tcW w:w="3402" w:type="dxa"/>
            <w:tcBorders>
              <w:left w:val="nil"/>
              <w:right w:val="nil"/>
            </w:tcBorders>
            <w:vAlign w:val="center"/>
          </w:tcPr>
          <w:p w14:paraId="0C0A5ABA" w14:textId="77777777" w:rsidR="004F31E5" w:rsidRPr="003A600F" w:rsidRDefault="004F31E5" w:rsidP="00575CE8">
            <w:pPr>
              <w:spacing w:before="60" w:after="60"/>
              <w:rPr>
                <w:b/>
              </w:rPr>
            </w:pPr>
            <w:r w:rsidRPr="003A600F">
              <w:rPr>
                <w:b/>
              </w:rPr>
              <w:t>Date</w:t>
            </w:r>
          </w:p>
        </w:tc>
        <w:tc>
          <w:tcPr>
            <w:tcW w:w="5614" w:type="dxa"/>
            <w:tcBorders>
              <w:left w:val="nil"/>
              <w:right w:val="nil"/>
            </w:tcBorders>
            <w:vAlign w:val="center"/>
          </w:tcPr>
          <w:p w14:paraId="04473E3C" w14:textId="5DA42B90" w:rsidR="004F31E5" w:rsidRPr="003A600F" w:rsidRDefault="004F31E5" w:rsidP="00575CE8">
            <w:pPr>
              <w:spacing w:before="60" w:after="60"/>
              <w:rPr>
                <w:b/>
                <w:bCs/>
              </w:rPr>
            </w:pPr>
            <w:r w:rsidRPr="003A600F">
              <w:rPr>
                <w:b/>
                <w:bCs/>
              </w:rPr>
              <w:t>202</w:t>
            </w:r>
            <w:r w:rsidR="00D573BB">
              <w:rPr>
                <w:b/>
                <w:bCs/>
              </w:rPr>
              <w:t>4</w:t>
            </w:r>
          </w:p>
        </w:tc>
      </w:tr>
    </w:tbl>
    <w:p w14:paraId="5E693764" w14:textId="77777777" w:rsidR="004F31E5" w:rsidRPr="003A600F" w:rsidRDefault="004F31E5" w:rsidP="004F31E5">
      <w:pPr>
        <w:rPr>
          <w:sz w:val="20"/>
          <w:szCs w:val="20"/>
        </w:rPr>
      </w:pPr>
    </w:p>
    <w:tbl>
      <w:tblPr>
        <w:tblStyle w:val="TableGrid"/>
        <w:tblW w:w="0" w:type="auto"/>
        <w:tblLook w:val="04A0" w:firstRow="1" w:lastRow="0" w:firstColumn="1" w:lastColumn="0" w:noHBand="0" w:noVBand="1"/>
      </w:tblPr>
      <w:tblGrid>
        <w:gridCol w:w="9016"/>
      </w:tblGrid>
      <w:tr w:rsidR="004F31E5" w:rsidRPr="003A600F" w14:paraId="71DF9A1A" w14:textId="77777777" w:rsidTr="00575CE8">
        <w:trPr>
          <w:trHeight w:val="442"/>
        </w:trPr>
        <w:tc>
          <w:tcPr>
            <w:tcW w:w="9016" w:type="dxa"/>
            <w:tcBorders>
              <w:left w:val="nil"/>
              <w:right w:val="nil"/>
            </w:tcBorders>
            <w:shd w:val="clear" w:color="auto" w:fill="F2F2F2" w:themeFill="background1" w:themeFillShade="F2"/>
            <w:vAlign w:val="center"/>
          </w:tcPr>
          <w:p w14:paraId="057EF091" w14:textId="77777777" w:rsidR="004F31E5" w:rsidRPr="003A600F" w:rsidRDefault="004F31E5" w:rsidP="00575CE8">
            <w:pPr>
              <w:rPr>
                <w:b/>
              </w:rPr>
            </w:pPr>
            <w:proofErr w:type="spellStart"/>
            <w:r w:rsidRPr="003A600F">
              <w:rPr>
                <w:b/>
                <w:bCs/>
              </w:rPr>
              <w:t>WelTec</w:t>
            </w:r>
            <w:proofErr w:type="spellEnd"/>
            <w:r w:rsidRPr="003A600F">
              <w:rPr>
                <w:b/>
                <w:bCs/>
              </w:rPr>
              <w:t xml:space="preserve"> &amp; </w:t>
            </w:r>
            <w:proofErr w:type="spellStart"/>
            <w:r w:rsidRPr="003A600F">
              <w:rPr>
                <w:b/>
                <w:bCs/>
              </w:rPr>
              <w:t>Whitireia</w:t>
            </w:r>
            <w:proofErr w:type="spellEnd"/>
            <w:r w:rsidRPr="003A600F">
              <w:rPr>
                <w:b/>
                <w:bCs/>
              </w:rPr>
              <w:t>: Our Purpose</w:t>
            </w:r>
            <w:r w:rsidRPr="003A600F">
              <w:rPr>
                <w:b/>
              </w:rPr>
              <w:t xml:space="preserve"> (Ko </w:t>
            </w:r>
            <w:proofErr w:type="spellStart"/>
            <w:r w:rsidRPr="003A600F">
              <w:rPr>
                <w:b/>
              </w:rPr>
              <w:t>tōna</w:t>
            </w:r>
            <w:proofErr w:type="spellEnd"/>
            <w:r w:rsidRPr="003A600F">
              <w:rPr>
                <w:b/>
              </w:rPr>
              <w:t xml:space="preserve"> </w:t>
            </w:r>
            <w:proofErr w:type="spellStart"/>
            <w:r w:rsidRPr="003A600F">
              <w:rPr>
                <w:b/>
              </w:rPr>
              <w:t>iho</w:t>
            </w:r>
            <w:proofErr w:type="spellEnd"/>
            <w:r w:rsidRPr="003A600F">
              <w:rPr>
                <w:b/>
              </w:rPr>
              <w:t>)</w:t>
            </w:r>
          </w:p>
        </w:tc>
      </w:tr>
    </w:tbl>
    <w:p w14:paraId="2A27D6D3" w14:textId="77777777" w:rsidR="004F31E5" w:rsidRPr="003A600F" w:rsidRDefault="004F31E5" w:rsidP="004F31E5">
      <w:pPr>
        <w:spacing w:before="120" w:after="120" w:line="240" w:lineRule="atLeast"/>
        <w:rPr>
          <w:rFonts w:eastAsia="Arial"/>
          <w:lang w:val="en-US"/>
        </w:rPr>
      </w:pPr>
      <w:proofErr w:type="spellStart"/>
      <w:r w:rsidRPr="003A600F">
        <w:rPr>
          <w:rFonts w:eastAsia="Arial"/>
          <w:lang w:val="en-US"/>
        </w:rPr>
        <w:t>Whitireia</w:t>
      </w:r>
      <w:proofErr w:type="spellEnd"/>
      <w:r w:rsidRPr="003A600F">
        <w:rPr>
          <w:rFonts w:eastAsia="Arial"/>
          <w:lang w:val="en-US"/>
        </w:rPr>
        <w:t xml:space="preserve"> Community Polytechnic (Te Kura </w:t>
      </w:r>
      <w:proofErr w:type="spellStart"/>
      <w:r w:rsidRPr="003A600F">
        <w:rPr>
          <w:rFonts w:eastAsia="Arial"/>
          <w:lang w:val="en-US"/>
        </w:rPr>
        <w:t>Matatini</w:t>
      </w:r>
      <w:proofErr w:type="spellEnd"/>
      <w:r w:rsidRPr="003A600F">
        <w:rPr>
          <w:rFonts w:eastAsia="Arial"/>
          <w:lang w:val="en-US"/>
        </w:rPr>
        <w:t xml:space="preserve"> o </w:t>
      </w:r>
      <w:proofErr w:type="spellStart"/>
      <w:r w:rsidRPr="003A600F">
        <w:rPr>
          <w:rFonts w:eastAsia="Arial"/>
          <w:lang w:val="en-US"/>
        </w:rPr>
        <w:t>Whitireia</w:t>
      </w:r>
      <w:proofErr w:type="spellEnd"/>
      <w:r w:rsidRPr="003A600F">
        <w:rPr>
          <w:rFonts w:eastAsia="Arial"/>
          <w:lang w:val="en-US"/>
        </w:rPr>
        <w:t>) and Wellington Institute of Technology (</w:t>
      </w:r>
      <w:proofErr w:type="spellStart"/>
      <w:r w:rsidRPr="003A600F">
        <w:rPr>
          <w:rFonts w:eastAsia="Arial"/>
          <w:lang w:val="en-US"/>
        </w:rPr>
        <w:t>WelTec</w:t>
      </w:r>
      <w:proofErr w:type="spellEnd"/>
      <w:r w:rsidRPr="003A600F">
        <w:rPr>
          <w:rFonts w:eastAsia="Arial"/>
          <w:lang w:val="en-US"/>
        </w:rPr>
        <w:t xml:space="preserve">) (Te Whare Wānanga o </w:t>
      </w:r>
      <w:proofErr w:type="spellStart"/>
      <w:r w:rsidRPr="003A600F">
        <w:rPr>
          <w:rFonts w:eastAsia="Arial"/>
          <w:lang w:val="en-US"/>
        </w:rPr>
        <w:t>te</w:t>
      </w:r>
      <w:proofErr w:type="spellEnd"/>
      <w:r w:rsidRPr="003A600F">
        <w:rPr>
          <w:rFonts w:eastAsia="Arial"/>
          <w:lang w:val="en-US"/>
        </w:rPr>
        <w:t xml:space="preserve"> </w:t>
      </w:r>
      <w:proofErr w:type="spellStart"/>
      <w:r w:rsidRPr="003A600F">
        <w:rPr>
          <w:rFonts w:eastAsia="Arial"/>
          <w:lang w:val="en-US"/>
        </w:rPr>
        <w:t>Awakairangi</w:t>
      </w:r>
      <w:proofErr w:type="spellEnd"/>
      <w:r w:rsidRPr="003A600F">
        <w:rPr>
          <w:rFonts w:eastAsia="Arial"/>
          <w:lang w:val="en-US"/>
        </w:rPr>
        <w:t>) are highly respected institutes of technology established under the Education Act. In 2012 the institutes formed a strategic partnership to build on the strengths of the existing institutions through greater collaboration. The key driver of the partnership is putting students first and together we serve around 15,000 students every year in the Wellington region and across New Zealand.</w:t>
      </w:r>
    </w:p>
    <w:p w14:paraId="55692E66" w14:textId="77777777" w:rsidR="004F31E5" w:rsidRPr="003A600F" w:rsidRDefault="004F31E5" w:rsidP="004F31E5">
      <w:pPr>
        <w:spacing w:after="120" w:line="240" w:lineRule="atLeast"/>
        <w:rPr>
          <w:rFonts w:eastAsia="Arial"/>
          <w:lang w:val="en-US"/>
        </w:rPr>
      </w:pPr>
      <w:proofErr w:type="spellStart"/>
      <w:r w:rsidRPr="003A600F">
        <w:rPr>
          <w:rFonts w:eastAsia="Arial"/>
          <w:lang w:val="en-US"/>
        </w:rPr>
        <w:t>WelTec</w:t>
      </w:r>
      <w:proofErr w:type="spellEnd"/>
      <w:r w:rsidRPr="003A600F">
        <w:rPr>
          <w:rFonts w:eastAsia="Arial"/>
          <w:lang w:val="en-US"/>
        </w:rPr>
        <w:t xml:space="preserve"> and </w:t>
      </w:r>
      <w:proofErr w:type="spellStart"/>
      <w:r w:rsidRPr="003A600F">
        <w:rPr>
          <w:rFonts w:eastAsia="Arial"/>
          <w:lang w:val="en-US"/>
        </w:rPr>
        <w:t>Whitireia</w:t>
      </w:r>
      <w:proofErr w:type="spellEnd"/>
      <w:r w:rsidRPr="003A600F">
        <w:rPr>
          <w:rFonts w:eastAsia="Arial"/>
          <w:lang w:val="en-US"/>
        </w:rPr>
        <w:t xml:space="preserve"> change lives. We provide professional, vocational, and foundation education where students learn the real </w:t>
      </w:r>
      <w:proofErr w:type="gramStart"/>
      <w:r w:rsidRPr="003A600F">
        <w:rPr>
          <w:rFonts w:eastAsia="Arial"/>
          <w:lang w:val="en-US"/>
        </w:rPr>
        <w:t>skills</w:t>
      </w:r>
      <w:proofErr w:type="gramEnd"/>
      <w:r w:rsidRPr="003A600F">
        <w:rPr>
          <w:rFonts w:eastAsia="Arial"/>
          <w:lang w:val="en-US"/>
        </w:rPr>
        <w:t xml:space="preserve"> they need to build careers and successful productive lives. We work collaboratively with employers to ensure our training is relevant and we contribute to the economic and social well-being of our communities by providing people with the applied and life skills needed for success. We do this for school leavers, those in employment who are upskilling, and those returning to work or changing careers. We offer all levels from foundation courses to </w:t>
      </w:r>
      <w:proofErr w:type="spellStart"/>
      <w:r w:rsidRPr="003A600F">
        <w:rPr>
          <w:rFonts w:eastAsia="Arial"/>
          <w:lang w:val="en-US"/>
        </w:rPr>
        <w:t>specialised</w:t>
      </w:r>
      <w:proofErr w:type="spellEnd"/>
      <w:r w:rsidRPr="003A600F">
        <w:rPr>
          <w:rFonts w:eastAsia="Arial"/>
          <w:lang w:val="en-US"/>
        </w:rPr>
        <w:t xml:space="preserve"> </w:t>
      </w:r>
      <w:proofErr w:type="gramStart"/>
      <w:r w:rsidRPr="003A600F">
        <w:rPr>
          <w:rFonts w:eastAsia="Arial"/>
          <w:lang w:val="en-US"/>
        </w:rPr>
        <w:t>Masters</w:t>
      </w:r>
      <w:proofErr w:type="gramEnd"/>
      <w:r w:rsidRPr="003A600F">
        <w:rPr>
          <w:rFonts w:eastAsia="Arial"/>
          <w:lang w:val="en-US"/>
        </w:rPr>
        <w:t xml:space="preserve"> degrees, and in a huge range of subjects – from arts to veterinary nursing.</w:t>
      </w:r>
    </w:p>
    <w:p w14:paraId="3F25DF6A" w14:textId="77777777" w:rsidR="004F31E5" w:rsidRPr="003A600F" w:rsidRDefault="004F31E5" w:rsidP="004F31E5">
      <w:pPr>
        <w:spacing w:after="240" w:line="240" w:lineRule="atLeast"/>
        <w:rPr>
          <w:rFonts w:eastAsia="Arial"/>
          <w:lang w:val="en-US"/>
        </w:rPr>
      </w:pPr>
      <w:r w:rsidRPr="003A600F">
        <w:rPr>
          <w:rFonts w:eastAsia="Arial"/>
          <w:lang w:val="en-US"/>
        </w:rPr>
        <w:t xml:space="preserve">What we do is </w:t>
      </w:r>
      <w:proofErr w:type="gramStart"/>
      <w:r w:rsidRPr="003A600F">
        <w:rPr>
          <w:rFonts w:eastAsia="Arial"/>
          <w:lang w:val="en-US"/>
        </w:rPr>
        <w:t>important</w:t>
      </w:r>
      <w:proofErr w:type="gramEnd"/>
      <w:r w:rsidRPr="003A600F">
        <w:rPr>
          <w:rFonts w:eastAsia="Arial"/>
          <w:lang w:val="en-US"/>
        </w:rPr>
        <w:t xml:space="preserve"> and we are proud to be able to say that we do it very well – </w:t>
      </w:r>
      <w:proofErr w:type="spellStart"/>
      <w:r w:rsidRPr="003A600F">
        <w:rPr>
          <w:rFonts w:eastAsia="Arial"/>
          <w:lang w:val="en-US"/>
        </w:rPr>
        <w:t>Whitireia</w:t>
      </w:r>
      <w:proofErr w:type="spellEnd"/>
      <w:r w:rsidRPr="003A600F">
        <w:rPr>
          <w:rFonts w:eastAsia="Arial"/>
          <w:lang w:val="en-US"/>
        </w:rPr>
        <w:t xml:space="preserve"> and </w:t>
      </w:r>
      <w:proofErr w:type="spellStart"/>
      <w:r w:rsidRPr="003A600F">
        <w:rPr>
          <w:rFonts w:eastAsia="Arial"/>
          <w:lang w:val="en-US"/>
        </w:rPr>
        <w:t>WelTec</w:t>
      </w:r>
      <w:proofErr w:type="spellEnd"/>
      <w:r w:rsidRPr="003A600F">
        <w:rPr>
          <w:rFonts w:eastAsia="Arial"/>
          <w:lang w:val="en-US"/>
        </w:rPr>
        <w:t xml:space="preserve"> are consistently among the highest performing institutes of technology in New Zealand.</w:t>
      </w:r>
    </w:p>
    <w:tbl>
      <w:tblPr>
        <w:tblStyle w:val="TableGrid"/>
        <w:tblW w:w="0" w:type="auto"/>
        <w:tblLook w:val="04A0" w:firstRow="1" w:lastRow="0" w:firstColumn="1" w:lastColumn="0" w:noHBand="0" w:noVBand="1"/>
      </w:tblPr>
      <w:tblGrid>
        <w:gridCol w:w="9016"/>
      </w:tblGrid>
      <w:tr w:rsidR="004F31E5" w:rsidRPr="003A600F" w14:paraId="2175E62A" w14:textId="77777777" w:rsidTr="00575CE8">
        <w:trPr>
          <w:trHeight w:val="442"/>
        </w:trPr>
        <w:tc>
          <w:tcPr>
            <w:tcW w:w="9016" w:type="dxa"/>
            <w:tcBorders>
              <w:left w:val="nil"/>
              <w:right w:val="nil"/>
            </w:tcBorders>
            <w:shd w:val="clear" w:color="auto" w:fill="F2F2F2" w:themeFill="background1" w:themeFillShade="F2"/>
            <w:vAlign w:val="center"/>
          </w:tcPr>
          <w:p w14:paraId="2AF8AF9D" w14:textId="77777777" w:rsidR="004F31E5" w:rsidRPr="003A600F" w:rsidRDefault="004F31E5" w:rsidP="00575CE8">
            <w:pPr>
              <w:rPr>
                <w:b/>
              </w:rPr>
            </w:pPr>
            <w:r w:rsidRPr="003A600F">
              <w:rPr>
                <w:b/>
                <w:bCs/>
              </w:rPr>
              <w:t xml:space="preserve">Our Guiding Principles </w:t>
            </w:r>
            <w:r w:rsidRPr="003A600F">
              <w:rPr>
                <w:b/>
              </w:rPr>
              <w:t xml:space="preserve">(Ngā </w:t>
            </w:r>
            <w:proofErr w:type="spellStart"/>
            <w:r w:rsidRPr="003A600F">
              <w:rPr>
                <w:b/>
              </w:rPr>
              <w:t>Mātāpono</w:t>
            </w:r>
            <w:proofErr w:type="spellEnd"/>
            <w:r w:rsidRPr="003A600F">
              <w:rPr>
                <w:b/>
              </w:rPr>
              <w:t>)</w:t>
            </w:r>
          </w:p>
        </w:tc>
      </w:tr>
    </w:tbl>
    <w:p w14:paraId="430BA1B7" w14:textId="77777777" w:rsidR="004F31E5" w:rsidRPr="003A600F" w:rsidRDefault="004F31E5" w:rsidP="004F31E5">
      <w:pPr>
        <w:spacing w:before="120" w:after="60" w:line="240" w:lineRule="atLeast"/>
        <w:rPr>
          <w:rFonts w:eastAsia="Arial"/>
          <w:lang w:val="en-US"/>
        </w:rPr>
      </w:pPr>
      <w:r w:rsidRPr="003A600F">
        <w:rPr>
          <w:rFonts w:eastAsia="Arial"/>
          <w:lang w:val="en-US"/>
        </w:rPr>
        <w:t>We put people at the heart of everything we do. Principles that underpin the way we operate include:</w:t>
      </w:r>
    </w:p>
    <w:p w14:paraId="3047B5C2" w14:textId="77777777" w:rsidR="004F31E5" w:rsidRPr="003A600F" w:rsidRDefault="004F31E5" w:rsidP="004F31E5">
      <w:pPr>
        <w:ind w:right="95"/>
        <w:rPr>
          <w:rFonts w:eastAsia="Arial"/>
        </w:rPr>
      </w:pPr>
      <w:r w:rsidRPr="003A600F">
        <w:rPr>
          <w:rFonts w:eastAsia="Arial"/>
          <w:b/>
          <w:lang w:val="en-US"/>
        </w:rPr>
        <w:t xml:space="preserve">Te </w:t>
      </w:r>
      <w:proofErr w:type="spellStart"/>
      <w:r w:rsidRPr="003A600F">
        <w:rPr>
          <w:rFonts w:eastAsia="Arial"/>
          <w:b/>
          <w:lang w:val="en-US"/>
        </w:rPr>
        <w:t>Tiriti</w:t>
      </w:r>
      <w:proofErr w:type="spellEnd"/>
      <w:r w:rsidRPr="003A600F">
        <w:rPr>
          <w:rFonts w:eastAsia="Arial"/>
          <w:b/>
          <w:lang w:val="en-US"/>
        </w:rPr>
        <w:t xml:space="preserve"> o Waitangi</w:t>
      </w:r>
      <w:r w:rsidRPr="003A600F">
        <w:rPr>
          <w:rFonts w:eastAsia="Arial"/>
          <w:lang w:val="en-US"/>
        </w:rPr>
        <w:t xml:space="preserve"> – </w:t>
      </w:r>
      <w:r w:rsidRPr="003A600F">
        <w:rPr>
          <w:rFonts w:eastAsia="Arial"/>
        </w:rPr>
        <w:t>Uphold the commitment made by the Crown to M</w:t>
      </w:r>
      <w:r w:rsidRPr="003A600F">
        <w:rPr>
          <w:bCs/>
        </w:rPr>
        <w:t>ā</w:t>
      </w:r>
      <w:r w:rsidRPr="003A600F">
        <w:rPr>
          <w:rFonts w:eastAsia="Arial"/>
        </w:rPr>
        <w:t xml:space="preserve">ori, including the acknowledgement of rangatiratanga.  Understanding that Te </w:t>
      </w:r>
      <w:proofErr w:type="spellStart"/>
      <w:r w:rsidRPr="003A600F">
        <w:rPr>
          <w:rFonts w:eastAsia="Arial"/>
        </w:rPr>
        <w:t>Tiriti</w:t>
      </w:r>
      <w:proofErr w:type="spellEnd"/>
      <w:r w:rsidRPr="003A600F">
        <w:rPr>
          <w:rFonts w:eastAsia="Arial"/>
        </w:rPr>
        <w:t xml:space="preserve"> o Waitangi is foundational to every aspect of the education system and the relevant principles need to be operationalised in our organisations.</w:t>
      </w:r>
    </w:p>
    <w:p w14:paraId="4A14A9DE" w14:textId="77777777" w:rsidR="004F31E5" w:rsidRPr="003A600F" w:rsidRDefault="004F31E5" w:rsidP="004F31E5">
      <w:pPr>
        <w:ind w:right="95"/>
        <w:rPr>
          <w:rFonts w:eastAsia="Arial"/>
          <w:lang w:val="en-US"/>
        </w:rPr>
      </w:pPr>
      <w:r w:rsidRPr="003A600F">
        <w:rPr>
          <w:rFonts w:eastAsia="Arial"/>
          <w:b/>
          <w:lang w:val="en-US"/>
        </w:rPr>
        <w:t>Flexibility</w:t>
      </w:r>
      <w:r w:rsidRPr="003A600F">
        <w:rPr>
          <w:rFonts w:eastAsia="Arial"/>
          <w:lang w:val="en-US"/>
        </w:rPr>
        <w:t xml:space="preserve"> – providing for the diverse needs of learners through blended and adaptable teaching and learning models and engaging and valuing students as individuals with unique needs and aspirations.</w:t>
      </w:r>
    </w:p>
    <w:p w14:paraId="15C5940D" w14:textId="77777777" w:rsidR="004F31E5" w:rsidRPr="003A600F" w:rsidRDefault="004F31E5" w:rsidP="004F31E5">
      <w:pPr>
        <w:pStyle w:val="Style1"/>
        <w:numPr>
          <w:ilvl w:val="0"/>
          <w:numId w:val="0"/>
        </w:numPr>
        <w:ind w:left="567"/>
        <w:rPr>
          <w:b w:val="0"/>
          <w:bCs/>
        </w:rPr>
      </w:pPr>
      <w:r w:rsidRPr="003A600F">
        <w:rPr>
          <w:rFonts w:eastAsia="Arial"/>
          <w:lang w:val="en-US"/>
        </w:rPr>
        <w:t xml:space="preserve">Community engagement – </w:t>
      </w:r>
      <w:r w:rsidRPr="003A600F">
        <w:rPr>
          <w:rFonts w:eastAsia="Arial"/>
          <w:b w:val="0"/>
          <w:bCs/>
          <w:lang w:val="en-US"/>
        </w:rPr>
        <w:t>engaging actively with Iwi and priority groups to encourage participation and success; alignment with secondary schools to provide seamless</w:t>
      </w:r>
    </w:p>
    <w:p w14:paraId="57CD6780" w14:textId="77777777" w:rsidR="004F31E5" w:rsidRPr="003A600F" w:rsidRDefault="004F31E5" w:rsidP="004F31E5">
      <w:pPr>
        <w:spacing w:after="60" w:line="240" w:lineRule="atLeast"/>
        <w:rPr>
          <w:rFonts w:eastAsia="Arial"/>
          <w:lang w:val="en-US"/>
        </w:rPr>
      </w:pPr>
      <w:r w:rsidRPr="003A600F">
        <w:rPr>
          <w:rFonts w:eastAsia="Arial"/>
          <w:lang w:val="en-US"/>
        </w:rPr>
        <w:t>transitions into tertiary study; close involvement with local communities and economic bodies.</w:t>
      </w:r>
    </w:p>
    <w:p w14:paraId="7E087CDA" w14:textId="77777777" w:rsidR="004F31E5" w:rsidRPr="003A600F" w:rsidRDefault="004F31E5" w:rsidP="004F31E5">
      <w:pPr>
        <w:spacing w:after="60" w:line="240" w:lineRule="atLeast"/>
        <w:rPr>
          <w:rFonts w:eastAsia="Arial"/>
          <w:lang w:val="en-US"/>
        </w:rPr>
      </w:pPr>
      <w:r w:rsidRPr="003A600F">
        <w:rPr>
          <w:rFonts w:eastAsia="Arial"/>
          <w:b/>
          <w:lang w:val="en-US"/>
        </w:rPr>
        <w:t>Active collaboration</w:t>
      </w:r>
      <w:r w:rsidRPr="003A600F">
        <w:rPr>
          <w:rFonts w:eastAsia="Arial"/>
          <w:lang w:val="en-US"/>
        </w:rPr>
        <w:t xml:space="preserve"> – working </w:t>
      </w:r>
      <w:proofErr w:type="gramStart"/>
      <w:r w:rsidRPr="003A600F">
        <w:rPr>
          <w:rFonts w:eastAsia="Arial"/>
          <w:lang w:val="en-US"/>
        </w:rPr>
        <w:t>hand-in-hand</w:t>
      </w:r>
      <w:proofErr w:type="gramEnd"/>
      <w:r w:rsidRPr="003A600F">
        <w:rPr>
          <w:rFonts w:eastAsia="Arial"/>
          <w:lang w:val="en-US"/>
        </w:rPr>
        <w:t xml:space="preserve"> with industry and employers to ensure the relevance of ITP education to the needs of industry. </w:t>
      </w:r>
    </w:p>
    <w:p w14:paraId="26AAB1DB" w14:textId="77777777" w:rsidR="004F31E5" w:rsidRPr="003A600F" w:rsidRDefault="004F31E5" w:rsidP="004F31E5">
      <w:pPr>
        <w:spacing w:after="60" w:line="240" w:lineRule="atLeast"/>
        <w:rPr>
          <w:rFonts w:eastAsia="Arial"/>
          <w:lang w:val="en-US"/>
        </w:rPr>
      </w:pPr>
      <w:r w:rsidRPr="003A600F">
        <w:rPr>
          <w:rFonts w:eastAsia="Arial"/>
          <w:lang w:val="en-US"/>
        </w:rPr>
        <w:t xml:space="preserve">Providing real-world learning experiences for students, increasing industry productivity through sharing knowledge and </w:t>
      </w:r>
      <w:proofErr w:type="gramStart"/>
      <w:r w:rsidRPr="003A600F">
        <w:rPr>
          <w:rFonts w:eastAsia="Arial"/>
          <w:lang w:val="en-US"/>
        </w:rPr>
        <w:t>research</w:t>
      </w:r>
      <w:proofErr w:type="gramEnd"/>
      <w:r w:rsidRPr="003A600F">
        <w:rPr>
          <w:rFonts w:eastAsia="Arial"/>
          <w:lang w:val="en-US"/>
        </w:rPr>
        <w:t xml:space="preserve"> and collaborating with Government to align with broader NZ objectives and resources.</w:t>
      </w:r>
    </w:p>
    <w:p w14:paraId="7D75DF5E" w14:textId="77777777" w:rsidR="004F31E5" w:rsidRPr="003A600F" w:rsidRDefault="004F31E5" w:rsidP="004F31E5">
      <w:pPr>
        <w:spacing w:after="60" w:line="240" w:lineRule="atLeast"/>
        <w:rPr>
          <w:rFonts w:eastAsia="Arial"/>
          <w:lang w:val="en-US"/>
        </w:rPr>
      </w:pPr>
      <w:r w:rsidRPr="003A600F">
        <w:rPr>
          <w:rFonts w:eastAsia="Arial"/>
          <w:b/>
          <w:lang w:val="en-US"/>
        </w:rPr>
        <w:t>Leadership</w:t>
      </w:r>
      <w:r w:rsidRPr="003A600F">
        <w:rPr>
          <w:rFonts w:eastAsia="Arial"/>
          <w:lang w:val="en-US"/>
        </w:rPr>
        <w:t xml:space="preserve"> – providing a framework and vision for the ITP sector in NZ that garners support from education providers, Government, industry, learners, their </w:t>
      </w:r>
      <w:proofErr w:type="gramStart"/>
      <w:r w:rsidRPr="003A600F">
        <w:rPr>
          <w:rFonts w:eastAsia="Arial"/>
          <w:lang w:val="en-US"/>
        </w:rPr>
        <w:t>influencers</w:t>
      </w:r>
      <w:proofErr w:type="gramEnd"/>
      <w:r w:rsidRPr="003A600F">
        <w:rPr>
          <w:rFonts w:eastAsia="Arial"/>
          <w:lang w:val="en-US"/>
        </w:rPr>
        <w:t xml:space="preserve"> and the communities we serve.</w:t>
      </w:r>
    </w:p>
    <w:p w14:paraId="2E071DEC" w14:textId="77777777" w:rsidR="004F31E5" w:rsidRPr="003A600F" w:rsidRDefault="004F31E5" w:rsidP="004F31E5">
      <w:pPr>
        <w:spacing w:after="240" w:line="240" w:lineRule="atLeast"/>
        <w:rPr>
          <w:sz w:val="20"/>
          <w:szCs w:val="20"/>
        </w:rPr>
      </w:pPr>
      <w:r w:rsidRPr="003A600F">
        <w:rPr>
          <w:rFonts w:eastAsia="Arial"/>
          <w:b/>
          <w:lang w:val="en-US"/>
        </w:rPr>
        <w:t>Advancement of New Zealand</w:t>
      </w:r>
      <w:r w:rsidRPr="003A600F">
        <w:rPr>
          <w:rFonts w:eastAsia="Arial"/>
          <w:lang w:val="en-US"/>
        </w:rPr>
        <w:t xml:space="preserve"> – providing measurable economic and social benefit to NZ through increasing capability and employability of students, actively driving growth in international student engagement (onshore and offshore), building economic resilience, entrepreneurial capability and a skill base that is transferable and transportable on a global basis.</w:t>
      </w:r>
    </w:p>
    <w:tbl>
      <w:tblPr>
        <w:tblStyle w:val="TableGrid"/>
        <w:tblW w:w="0" w:type="auto"/>
        <w:tblLook w:val="04A0" w:firstRow="1" w:lastRow="0" w:firstColumn="1" w:lastColumn="0" w:noHBand="0" w:noVBand="1"/>
      </w:tblPr>
      <w:tblGrid>
        <w:gridCol w:w="9016"/>
      </w:tblGrid>
      <w:tr w:rsidR="004F31E5" w:rsidRPr="003A600F" w14:paraId="2A0C21DF" w14:textId="77777777" w:rsidTr="00575CE8">
        <w:trPr>
          <w:trHeight w:val="442"/>
        </w:trPr>
        <w:tc>
          <w:tcPr>
            <w:tcW w:w="9016" w:type="dxa"/>
            <w:tcBorders>
              <w:left w:val="nil"/>
              <w:right w:val="nil"/>
            </w:tcBorders>
            <w:shd w:val="clear" w:color="auto" w:fill="F2F2F2" w:themeFill="background1" w:themeFillShade="F2"/>
            <w:vAlign w:val="center"/>
          </w:tcPr>
          <w:p w14:paraId="6213BB7A" w14:textId="77777777" w:rsidR="004F31E5" w:rsidRPr="003A600F" w:rsidRDefault="004F31E5" w:rsidP="00575CE8">
            <w:pPr>
              <w:rPr>
                <w:b/>
              </w:rPr>
            </w:pPr>
            <w:r w:rsidRPr="003A600F">
              <w:rPr>
                <w:b/>
                <w:bCs/>
              </w:rPr>
              <w:t xml:space="preserve">Position Purpose </w:t>
            </w:r>
            <w:r w:rsidRPr="003A600F">
              <w:rPr>
                <w:b/>
              </w:rPr>
              <w:t xml:space="preserve">(Take </w:t>
            </w:r>
            <w:proofErr w:type="spellStart"/>
            <w:r w:rsidRPr="003A600F">
              <w:rPr>
                <w:b/>
              </w:rPr>
              <w:t>Tūranga</w:t>
            </w:r>
            <w:proofErr w:type="spellEnd"/>
            <w:r w:rsidRPr="003A600F">
              <w:rPr>
                <w:b/>
              </w:rPr>
              <w:t>)</w:t>
            </w:r>
          </w:p>
        </w:tc>
      </w:tr>
    </w:tbl>
    <w:p w14:paraId="2E7C26BA" w14:textId="77777777" w:rsidR="004F31E5" w:rsidRPr="003A600F" w:rsidRDefault="004F31E5" w:rsidP="004F31E5">
      <w:pPr>
        <w:spacing w:before="60" w:after="60" w:line="240" w:lineRule="atLeast"/>
        <w:rPr>
          <w:lang w:val="en-US"/>
        </w:rPr>
      </w:pPr>
      <w:r w:rsidRPr="003A600F">
        <w:rPr>
          <w:lang w:val="en-US"/>
        </w:rPr>
        <w:t xml:space="preserve">To lead and manage a team of academic staff teaching across one or more </w:t>
      </w:r>
      <w:proofErr w:type="spellStart"/>
      <w:r w:rsidRPr="003A600F">
        <w:rPr>
          <w:lang w:val="en-US"/>
        </w:rPr>
        <w:t>programmes</w:t>
      </w:r>
      <w:proofErr w:type="spellEnd"/>
      <w:r w:rsidRPr="003A600F">
        <w:rPr>
          <w:lang w:val="en-US"/>
        </w:rPr>
        <w:t xml:space="preserve"> and ensure a high standard of teaching and an effective learning environment for students</w:t>
      </w:r>
    </w:p>
    <w:p w14:paraId="6BE688AE" w14:textId="77777777" w:rsidR="004F31E5" w:rsidRPr="003A600F" w:rsidRDefault="004F31E5" w:rsidP="004F31E5">
      <w:pPr>
        <w:spacing w:after="60" w:line="240" w:lineRule="atLeast"/>
        <w:rPr>
          <w:lang w:val="en-US"/>
        </w:rPr>
      </w:pPr>
      <w:r w:rsidRPr="003A600F">
        <w:rPr>
          <w:lang w:val="en-US"/>
        </w:rPr>
        <w:t xml:space="preserve">To lead and manage the development and delivery of quality </w:t>
      </w:r>
      <w:proofErr w:type="spellStart"/>
      <w:r w:rsidRPr="003A600F">
        <w:rPr>
          <w:lang w:val="en-US"/>
        </w:rPr>
        <w:t>programmes</w:t>
      </w:r>
      <w:proofErr w:type="spellEnd"/>
      <w:r w:rsidRPr="003A600F">
        <w:rPr>
          <w:lang w:val="en-US"/>
        </w:rPr>
        <w:t xml:space="preserve"> that meet the needs of students/ITOs/employers/communities </w:t>
      </w:r>
      <w:proofErr w:type="gramStart"/>
      <w:r w:rsidRPr="003A600F">
        <w:rPr>
          <w:lang w:val="en-US"/>
        </w:rPr>
        <w:t>and also</w:t>
      </w:r>
      <w:proofErr w:type="gramEnd"/>
      <w:r w:rsidRPr="003A600F">
        <w:rPr>
          <w:lang w:val="en-US"/>
        </w:rPr>
        <w:t xml:space="preserve"> meet NZQA standards.</w:t>
      </w:r>
    </w:p>
    <w:p w14:paraId="0616769F" w14:textId="77777777" w:rsidR="004F31E5" w:rsidRPr="003A600F" w:rsidRDefault="004F31E5" w:rsidP="004F31E5">
      <w:pPr>
        <w:spacing w:after="60" w:line="240" w:lineRule="atLeast"/>
        <w:rPr>
          <w:lang w:val="en-US"/>
        </w:rPr>
      </w:pPr>
      <w:r w:rsidRPr="003A600F">
        <w:rPr>
          <w:lang w:val="en-US"/>
        </w:rPr>
        <w:t xml:space="preserve">To contribute to the strategic development and leadership of the </w:t>
      </w:r>
      <w:proofErr w:type="gramStart"/>
      <w:r w:rsidRPr="003A600F">
        <w:rPr>
          <w:lang w:val="en-US"/>
        </w:rPr>
        <w:t>School</w:t>
      </w:r>
      <w:proofErr w:type="gramEnd"/>
      <w:r w:rsidRPr="003A600F">
        <w:rPr>
          <w:lang w:val="en-US"/>
        </w:rPr>
        <w:t xml:space="preserve"> and wider organization.</w:t>
      </w:r>
    </w:p>
    <w:p w14:paraId="26D16B89" w14:textId="77777777" w:rsidR="004F31E5" w:rsidRPr="003A600F" w:rsidRDefault="004F31E5" w:rsidP="004F31E5">
      <w:pPr>
        <w:spacing w:after="60" w:line="240" w:lineRule="atLeast"/>
        <w:rPr>
          <w:lang w:val="en-US"/>
        </w:rPr>
      </w:pPr>
      <w:r w:rsidRPr="003A600F">
        <w:rPr>
          <w:lang w:val="en-US"/>
        </w:rPr>
        <w:t xml:space="preserve">Each </w:t>
      </w:r>
      <w:proofErr w:type="spellStart"/>
      <w:r w:rsidRPr="003A600F">
        <w:rPr>
          <w:lang w:val="en-US"/>
        </w:rPr>
        <w:t>Programme</w:t>
      </w:r>
      <w:proofErr w:type="spellEnd"/>
      <w:r w:rsidRPr="003A600F">
        <w:rPr>
          <w:lang w:val="en-US"/>
        </w:rPr>
        <w:t xml:space="preserve"> Manager is a member of the School Leadership Team.</w:t>
      </w:r>
    </w:p>
    <w:p w14:paraId="4B171BF8" w14:textId="77777777" w:rsidR="004F31E5" w:rsidRPr="003A600F" w:rsidRDefault="004F31E5" w:rsidP="004F31E5">
      <w:pPr>
        <w:spacing w:after="120" w:line="240" w:lineRule="atLeast"/>
        <w:rPr>
          <w:rFonts w:eastAsia="Arial"/>
          <w:i/>
          <w:lang w:val="en-US"/>
        </w:rPr>
      </w:pPr>
      <w:r w:rsidRPr="003A600F">
        <w:rPr>
          <w:rFonts w:eastAsia="Arial"/>
          <w:b/>
          <w:i/>
          <w:lang w:val="en-US"/>
        </w:rPr>
        <w:t>Note:</w:t>
      </w:r>
      <w:r w:rsidRPr="003A600F">
        <w:rPr>
          <w:rFonts w:eastAsia="Arial"/>
          <w:i/>
          <w:lang w:val="en-US"/>
        </w:rPr>
        <w:t xml:space="preserve"> The responsibilities of this position are expected to change over time as </w:t>
      </w:r>
      <w:proofErr w:type="spellStart"/>
      <w:r w:rsidRPr="003A600F">
        <w:rPr>
          <w:rFonts w:eastAsia="Arial"/>
          <w:i/>
          <w:lang w:val="en-US"/>
        </w:rPr>
        <w:t>WelTec</w:t>
      </w:r>
      <w:proofErr w:type="spellEnd"/>
      <w:r w:rsidRPr="003A600F">
        <w:rPr>
          <w:rFonts w:eastAsia="Arial"/>
          <w:i/>
          <w:lang w:val="en-US"/>
        </w:rPr>
        <w:t xml:space="preserve"> and </w:t>
      </w:r>
      <w:proofErr w:type="spellStart"/>
      <w:r w:rsidRPr="003A600F">
        <w:rPr>
          <w:rFonts w:eastAsia="Arial"/>
          <w:i/>
          <w:lang w:val="en-US"/>
        </w:rPr>
        <w:t>Whitireia</w:t>
      </w:r>
      <w:proofErr w:type="spellEnd"/>
      <w:r w:rsidRPr="003A600F">
        <w:rPr>
          <w:rFonts w:eastAsia="Arial"/>
          <w:i/>
          <w:lang w:val="en-US"/>
        </w:rPr>
        <w:t xml:space="preserve"> respond to changing needs. The incumbent is expected to adapt as the environment evolves. To ensure the focus of responsibilities remains </w:t>
      </w:r>
      <w:proofErr w:type="gramStart"/>
      <w:r w:rsidRPr="003A600F">
        <w:rPr>
          <w:rFonts w:eastAsia="Arial"/>
          <w:i/>
          <w:lang w:val="en-US"/>
        </w:rPr>
        <w:t>up-to-date</w:t>
      </w:r>
      <w:proofErr w:type="gramEnd"/>
      <w:r w:rsidRPr="003A600F">
        <w:rPr>
          <w:rFonts w:eastAsia="Arial"/>
          <w:i/>
          <w:lang w:val="en-US"/>
        </w:rPr>
        <w:t xml:space="preserve">, the high level description below will be supported by short term roll-over action plans prepared by the incumbent and agreed with their manager. </w:t>
      </w:r>
    </w:p>
    <w:tbl>
      <w:tblPr>
        <w:tblStyle w:val="TableGrid"/>
        <w:tblW w:w="0" w:type="auto"/>
        <w:tblLook w:val="04A0" w:firstRow="1" w:lastRow="0" w:firstColumn="1" w:lastColumn="0" w:noHBand="0" w:noVBand="1"/>
      </w:tblPr>
      <w:tblGrid>
        <w:gridCol w:w="9016"/>
      </w:tblGrid>
      <w:tr w:rsidR="004F31E5" w:rsidRPr="003A600F" w14:paraId="11AD2ED4" w14:textId="77777777" w:rsidTr="00575CE8">
        <w:trPr>
          <w:trHeight w:val="442"/>
        </w:trPr>
        <w:tc>
          <w:tcPr>
            <w:tcW w:w="9016" w:type="dxa"/>
            <w:tcBorders>
              <w:left w:val="nil"/>
              <w:right w:val="nil"/>
            </w:tcBorders>
            <w:shd w:val="clear" w:color="auto" w:fill="F2F2F2" w:themeFill="background1" w:themeFillShade="F2"/>
            <w:vAlign w:val="center"/>
          </w:tcPr>
          <w:p w14:paraId="5098D195" w14:textId="77777777" w:rsidR="004F31E5" w:rsidRPr="003A600F" w:rsidRDefault="004F31E5" w:rsidP="00575CE8">
            <w:pPr>
              <w:rPr>
                <w:b/>
              </w:rPr>
            </w:pPr>
            <w:r w:rsidRPr="003A600F">
              <w:rPr>
                <w:b/>
              </w:rPr>
              <w:t>Functional Relationships</w:t>
            </w:r>
          </w:p>
        </w:tc>
      </w:tr>
    </w:tbl>
    <w:tbl>
      <w:tblPr>
        <w:tblW w:w="8931" w:type="dxa"/>
        <w:tblLook w:val="04A0" w:firstRow="1" w:lastRow="0" w:firstColumn="1" w:lastColumn="0" w:noHBand="0" w:noVBand="1"/>
      </w:tblPr>
      <w:tblGrid>
        <w:gridCol w:w="4395"/>
        <w:gridCol w:w="4536"/>
      </w:tblGrid>
      <w:tr w:rsidR="004F31E5" w:rsidRPr="003A600F" w14:paraId="3007882E" w14:textId="77777777" w:rsidTr="00575CE8">
        <w:tc>
          <w:tcPr>
            <w:tcW w:w="4395" w:type="dxa"/>
          </w:tcPr>
          <w:p w14:paraId="3BEA2B7F" w14:textId="77777777" w:rsidR="004F31E5" w:rsidRPr="003A600F" w:rsidRDefault="004F31E5" w:rsidP="00575CE8">
            <w:pPr>
              <w:autoSpaceDE w:val="0"/>
              <w:autoSpaceDN w:val="0"/>
              <w:adjustRightInd w:val="0"/>
              <w:spacing w:after="60" w:line="240" w:lineRule="atLeast"/>
              <w:rPr>
                <w:b/>
                <w:lang w:val="en-AU" w:eastAsia="en-AU"/>
              </w:rPr>
            </w:pPr>
            <w:r w:rsidRPr="003A600F">
              <w:rPr>
                <w:b/>
                <w:lang w:val="en-AU" w:eastAsia="en-AU"/>
              </w:rPr>
              <w:t>Internal</w:t>
            </w:r>
          </w:p>
        </w:tc>
        <w:tc>
          <w:tcPr>
            <w:tcW w:w="4536" w:type="dxa"/>
          </w:tcPr>
          <w:p w14:paraId="21936E9F" w14:textId="77777777" w:rsidR="004F31E5" w:rsidRPr="003A600F" w:rsidRDefault="004F31E5" w:rsidP="00575CE8">
            <w:pPr>
              <w:autoSpaceDE w:val="0"/>
              <w:autoSpaceDN w:val="0"/>
              <w:adjustRightInd w:val="0"/>
              <w:spacing w:after="60" w:line="240" w:lineRule="atLeast"/>
              <w:rPr>
                <w:b/>
                <w:lang w:val="en-AU" w:eastAsia="en-AU"/>
              </w:rPr>
            </w:pPr>
            <w:r w:rsidRPr="003A600F">
              <w:rPr>
                <w:b/>
                <w:lang w:val="en-AU" w:eastAsia="en-AU"/>
              </w:rPr>
              <w:t>External</w:t>
            </w:r>
          </w:p>
        </w:tc>
      </w:tr>
      <w:tr w:rsidR="004F31E5" w:rsidRPr="003A600F" w14:paraId="24BF7670" w14:textId="77777777" w:rsidTr="00575CE8">
        <w:tc>
          <w:tcPr>
            <w:tcW w:w="4395" w:type="dxa"/>
          </w:tcPr>
          <w:p w14:paraId="2C000BF4" w14:textId="77777777" w:rsidR="004F31E5" w:rsidRPr="003A600F" w:rsidRDefault="004F31E5" w:rsidP="00575CE8">
            <w:pPr>
              <w:autoSpaceDE w:val="0"/>
              <w:autoSpaceDN w:val="0"/>
              <w:adjustRightInd w:val="0"/>
              <w:spacing w:after="40" w:line="240" w:lineRule="atLeast"/>
              <w:jc w:val="left"/>
              <w:rPr>
                <w:lang w:val="en-AU" w:eastAsia="en-AU"/>
              </w:rPr>
            </w:pPr>
            <w:r w:rsidRPr="003A600F">
              <w:rPr>
                <w:lang w:val="en-AU" w:eastAsia="en-AU"/>
              </w:rPr>
              <w:t xml:space="preserve">Head of School </w:t>
            </w:r>
          </w:p>
          <w:p w14:paraId="18D74ECF" w14:textId="77777777" w:rsidR="004F31E5" w:rsidRPr="003A600F" w:rsidRDefault="004F31E5" w:rsidP="00575CE8">
            <w:pPr>
              <w:autoSpaceDE w:val="0"/>
              <w:autoSpaceDN w:val="0"/>
              <w:adjustRightInd w:val="0"/>
              <w:spacing w:after="40" w:line="240" w:lineRule="atLeast"/>
              <w:jc w:val="left"/>
              <w:rPr>
                <w:lang w:val="en-AU" w:eastAsia="en-AU"/>
              </w:rPr>
            </w:pPr>
            <w:r w:rsidRPr="003A600F">
              <w:rPr>
                <w:lang w:val="en-AU" w:eastAsia="en-AU"/>
              </w:rPr>
              <w:t>Portfolio/Programme academic staff</w:t>
            </w:r>
          </w:p>
          <w:p w14:paraId="16F71366" w14:textId="77777777" w:rsidR="004F31E5" w:rsidRPr="003A600F" w:rsidRDefault="004F31E5" w:rsidP="00575CE8">
            <w:pPr>
              <w:autoSpaceDE w:val="0"/>
              <w:autoSpaceDN w:val="0"/>
              <w:adjustRightInd w:val="0"/>
              <w:spacing w:after="40" w:line="240" w:lineRule="atLeast"/>
              <w:jc w:val="left"/>
              <w:rPr>
                <w:lang w:val="en-AU" w:eastAsia="en-AU"/>
              </w:rPr>
            </w:pPr>
            <w:r w:rsidRPr="003A600F">
              <w:rPr>
                <w:lang w:val="en-AU" w:eastAsia="en-AU"/>
              </w:rPr>
              <w:t>Centre Operations Manager</w:t>
            </w:r>
          </w:p>
          <w:p w14:paraId="1FAFEC60" w14:textId="77777777" w:rsidR="004F31E5" w:rsidRPr="003A600F" w:rsidRDefault="004F31E5" w:rsidP="00575CE8">
            <w:pPr>
              <w:autoSpaceDE w:val="0"/>
              <w:autoSpaceDN w:val="0"/>
              <w:adjustRightInd w:val="0"/>
              <w:spacing w:after="40" w:line="240" w:lineRule="atLeast"/>
              <w:jc w:val="left"/>
              <w:rPr>
                <w:lang w:val="en-AU" w:eastAsia="en-AU"/>
              </w:rPr>
            </w:pPr>
            <w:r w:rsidRPr="003A600F">
              <w:rPr>
                <w:lang w:val="en-AU" w:eastAsia="en-AU"/>
              </w:rPr>
              <w:t>Other Centre and School Programme Managers and academic staff</w:t>
            </w:r>
          </w:p>
          <w:p w14:paraId="3B0BDAD1" w14:textId="77777777" w:rsidR="004F31E5" w:rsidRPr="003A600F" w:rsidRDefault="004F31E5" w:rsidP="00575CE8">
            <w:pPr>
              <w:autoSpaceDE w:val="0"/>
              <w:autoSpaceDN w:val="0"/>
              <w:adjustRightInd w:val="0"/>
              <w:spacing w:after="40" w:line="240" w:lineRule="atLeast"/>
              <w:jc w:val="left"/>
              <w:rPr>
                <w:lang w:val="en-AU" w:eastAsia="en-AU"/>
              </w:rPr>
            </w:pPr>
            <w:r w:rsidRPr="003A600F">
              <w:rPr>
                <w:lang w:val="en-AU" w:eastAsia="en-AU"/>
              </w:rPr>
              <w:t>Academic Advisors</w:t>
            </w:r>
          </w:p>
          <w:p w14:paraId="50D669C1" w14:textId="77777777" w:rsidR="004F31E5" w:rsidRPr="003A600F" w:rsidRDefault="004F31E5" w:rsidP="00575CE8">
            <w:pPr>
              <w:autoSpaceDE w:val="0"/>
              <w:autoSpaceDN w:val="0"/>
              <w:adjustRightInd w:val="0"/>
              <w:spacing w:after="60" w:line="240" w:lineRule="atLeast"/>
              <w:jc w:val="left"/>
              <w:rPr>
                <w:lang w:val="en-AU" w:eastAsia="en-AU"/>
              </w:rPr>
            </w:pPr>
            <w:r w:rsidRPr="003A600F">
              <w:rPr>
                <w:lang w:val="en-AU" w:eastAsia="en-AU"/>
              </w:rPr>
              <w:t>People and Capability</w:t>
            </w:r>
          </w:p>
          <w:p w14:paraId="4CA3E52F" w14:textId="77777777" w:rsidR="004F31E5" w:rsidRPr="003A600F" w:rsidRDefault="004F31E5" w:rsidP="00575CE8">
            <w:pPr>
              <w:autoSpaceDE w:val="0"/>
              <w:autoSpaceDN w:val="0"/>
              <w:adjustRightInd w:val="0"/>
              <w:spacing w:after="60" w:line="240" w:lineRule="atLeast"/>
              <w:jc w:val="left"/>
              <w:rPr>
                <w:lang w:val="en-AU" w:eastAsia="en-AU"/>
              </w:rPr>
            </w:pPr>
            <w:r w:rsidRPr="003A600F">
              <w:rPr>
                <w:lang w:val="en-AU" w:eastAsia="en-AU"/>
              </w:rPr>
              <w:t>Students</w:t>
            </w:r>
          </w:p>
          <w:p w14:paraId="469C0E45" w14:textId="77777777" w:rsidR="004F31E5" w:rsidRPr="003A600F" w:rsidRDefault="004F31E5" w:rsidP="00575CE8">
            <w:pPr>
              <w:autoSpaceDE w:val="0"/>
              <w:autoSpaceDN w:val="0"/>
              <w:adjustRightInd w:val="0"/>
              <w:spacing w:after="60" w:line="240" w:lineRule="atLeast"/>
              <w:rPr>
                <w:u w:val="single"/>
                <w:lang w:val="en-AU" w:eastAsia="en-AU"/>
              </w:rPr>
            </w:pPr>
          </w:p>
        </w:tc>
        <w:tc>
          <w:tcPr>
            <w:tcW w:w="4536" w:type="dxa"/>
          </w:tcPr>
          <w:p w14:paraId="6BDC50DE" w14:textId="77777777" w:rsidR="004F31E5" w:rsidRPr="003A600F" w:rsidRDefault="004F31E5" w:rsidP="00575CE8">
            <w:pPr>
              <w:autoSpaceDE w:val="0"/>
              <w:autoSpaceDN w:val="0"/>
              <w:adjustRightInd w:val="0"/>
              <w:spacing w:after="60" w:line="240" w:lineRule="atLeast"/>
              <w:rPr>
                <w:lang w:val="en-AU" w:eastAsia="en-AU"/>
              </w:rPr>
            </w:pPr>
            <w:r w:rsidRPr="003A600F">
              <w:rPr>
                <w:lang w:val="en-AU" w:eastAsia="en-AU"/>
              </w:rPr>
              <w:t>Regulatory authorities</w:t>
            </w:r>
          </w:p>
          <w:p w14:paraId="7E1752C0" w14:textId="77777777" w:rsidR="004F31E5" w:rsidRPr="003A600F" w:rsidRDefault="004F31E5" w:rsidP="00575CE8">
            <w:pPr>
              <w:autoSpaceDE w:val="0"/>
              <w:autoSpaceDN w:val="0"/>
              <w:adjustRightInd w:val="0"/>
              <w:spacing w:after="60" w:line="240" w:lineRule="atLeast"/>
              <w:rPr>
                <w:lang w:val="en-AU" w:eastAsia="en-AU"/>
              </w:rPr>
            </w:pPr>
            <w:r w:rsidRPr="003A600F">
              <w:rPr>
                <w:lang w:val="en-AU" w:eastAsia="en-AU"/>
              </w:rPr>
              <w:t>Industry organisations</w:t>
            </w:r>
          </w:p>
          <w:p w14:paraId="5FCE8490" w14:textId="77777777" w:rsidR="004F31E5" w:rsidRPr="003A600F" w:rsidRDefault="004F31E5" w:rsidP="00575CE8">
            <w:pPr>
              <w:autoSpaceDE w:val="0"/>
              <w:autoSpaceDN w:val="0"/>
              <w:adjustRightInd w:val="0"/>
              <w:spacing w:after="60" w:line="240" w:lineRule="atLeast"/>
              <w:rPr>
                <w:lang w:val="en-AU" w:eastAsia="en-AU"/>
              </w:rPr>
            </w:pPr>
            <w:r w:rsidRPr="003A600F">
              <w:rPr>
                <w:lang w:val="en-AU" w:eastAsia="en-AU"/>
              </w:rPr>
              <w:t>Employers</w:t>
            </w:r>
          </w:p>
          <w:p w14:paraId="10C0690C" w14:textId="77777777" w:rsidR="004F31E5" w:rsidRPr="003A600F" w:rsidRDefault="004F31E5" w:rsidP="00575CE8">
            <w:pPr>
              <w:autoSpaceDE w:val="0"/>
              <w:autoSpaceDN w:val="0"/>
              <w:adjustRightInd w:val="0"/>
              <w:spacing w:after="60" w:line="240" w:lineRule="atLeast"/>
              <w:rPr>
                <w:lang w:val="en-AU" w:eastAsia="en-AU"/>
              </w:rPr>
            </w:pPr>
          </w:p>
          <w:p w14:paraId="408AB7F1" w14:textId="77777777" w:rsidR="004F31E5" w:rsidRPr="003A600F" w:rsidRDefault="004F31E5" w:rsidP="00575CE8">
            <w:pPr>
              <w:autoSpaceDE w:val="0"/>
              <w:autoSpaceDN w:val="0"/>
              <w:adjustRightInd w:val="0"/>
              <w:spacing w:after="120" w:line="240" w:lineRule="atLeast"/>
              <w:rPr>
                <w:lang w:val="en-AU" w:eastAsia="en-AU"/>
              </w:rPr>
            </w:pPr>
          </w:p>
        </w:tc>
      </w:tr>
    </w:tbl>
    <w:p w14:paraId="602F7104" w14:textId="77777777" w:rsidR="004F31E5" w:rsidRPr="003A600F" w:rsidRDefault="004F31E5" w:rsidP="004F31E5">
      <w:pPr>
        <w:rPr>
          <w:sz w:val="16"/>
          <w:szCs w:val="16"/>
          <w:lang w:val="en-US"/>
        </w:rPr>
      </w:pPr>
    </w:p>
    <w:tbl>
      <w:tblPr>
        <w:tblStyle w:val="TableGrid"/>
        <w:tblW w:w="0" w:type="auto"/>
        <w:tblLook w:val="04A0" w:firstRow="1" w:lastRow="0" w:firstColumn="1" w:lastColumn="0" w:noHBand="0" w:noVBand="1"/>
      </w:tblPr>
      <w:tblGrid>
        <w:gridCol w:w="4508"/>
        <w:gridCol w:w="4508"/>
      </w:tblGrid>
      <w:tr w:rsidR="004F31E5" w:rsidRPr="003A600F" w14:paraId="49CD8281" w14:textId="77777777" w:rsidTr="00575CE8">
        <w:trPr>
          <w:trHeight w:val="442"/>
        </w:trPr>
        <w:tc>
          <w:tcPr>
            <w:tcW w:w="9016" w:type="dxa"/>
            <w:gridSpan w:val="2"/>
            <w:tcBorders>
              <w:left w:val="nil"/>
              <w:bottom w:val="single" w:sz="4" w:space="0" w:color="auto"/>
              <w:right w:val="nil"/>
            </w:tcBorders>
            <w:shd w:val="clear" w:color="auto" w:fill="F2F2F2" w:themeFill="background1" w:themeFillShade="F2"/>
            <w:vAlign w:val="center"/>
          </w:tcPr>
          <w:p w14:paraId="170F877D" w14:textId="77777777" w:rsidR="004F31E5" w:rsidRPr="003A600F" w:rsidRDefault="004F31E5" w:rsidP="00575CE8">
            <w:pPr>
              <w:spacing w:before="60" w:after="60"/>
              <w:rPr>
                <w:b/>
                <w:sz w:val="24"/>
                <w:szCs w:val="24"/>
                <w:u w:val="single"/>
              </w:rPr>
            </w:pPr>
            <w:r w:rsidRPr="003A600F">
              <w:rPr>
                <w:b/>
                <w:bCs/>
                <w:sz w:val="20"/>
                <w:szCs w:val="20"/>
              </w:rPr>
              <w:t>Position Dimensions</w:t>
            </w:r>
            <w:r w:rsidRPr="003A600F">
              <w:rPr>
                <w:b/>
                <w:i/>
                <w:iCs/>
                <w:sz w:val="20"/>
                <w:szCs w:val="20"/>
              </w:rPr>
              <w:t xml:space="preserve"> </w:t>
            </w:r>
            <w:r w:rsidRPr="003A600F">
              <w:rPr>
                <w:b/>
                <w:sz w:val="20"/>
                <w:szCs w:val="20"/>
              </w:rPr>
              <w:t xml:space="preserve">(Te </w:t>
            </w:r>
            <w:proofErr w:type="spellStart"/>
            <w:r w:rsidRPr="003A600F">
              <w:rPr>
                <w:b/>
                <w:sz w:val="20"/>
                <w:szCs w:val="20"/>
              </w:rPr>
              <w:t>rahinga</w:t>
            </w:r>
            <w:proofErr w:type="spellEnd"/>
            <w:r w:rsidRPr="003A600F">
              <w:rPr>
                <w:b/>
                <w:sz w:val="20"/>
                <w:szCs w:val="20"/>
              </w:rPr>
              <w:t xml:space="preserve"> o </w:t>
            </w:r>
            <w:proofErr w:type="spellStart"/>
            <w:r w:rsidRPr="003A600F">
              <w:rPr>
                <w:b/>
                <w:sz w:val="20"/>
                <w:szCs w:val="20"/>
              </w:rPr>
              <w:t>te</w:t>
            </w:r>
            <w:proofErr w:type="spellEnd"/>
            <w:r w:rsidRPr="003A600F">
              <w:rPr>
                <w:b/>
                <w:sz w:val="20"/>
                <w:szCs w:val="20"/>
              </w:rPr>
              <w:t xml:space="preserve"> </w:t>
            </w:r>
            <w:proofErr w:type="spellStart"/>
            <w:r w:rsidRPr="003A600F">
              <w:rPr>
                <w:b/>
                <w:sz w:val="20"/>
                <w:szCs w:val="20"/>
              </w:rPr>
              <w:t>tūranga</w:t>
            </w:r>
            <w:proofErr w:type="spellEnd"/>
            <w:r w:rsidRPr="003A600F">
              <w:rPr>
                <w:b/>
                <w:sz w:val="20"/>
                <w:szCs w:val="20"/>
              </w:rPr>
              <w:t>)</w:t>
            </w:r>
          </w:p>
        </w:tc>
      </w:tr>
      <w:tr w:rsidR="004F31E5" w:rsidRPr="003A600F" w14:paraId="63CAFC5A" w14:textId="77777777" w:rsidTr="00575CE8">
        <w:tc>
          <w:tcPr>
            <w:tcW w:w="4508" w:type="dxa"/>
            <w:tcBorders>
              <w:top w:val="single" w:sz="4" w:space="0" w:color="auto"/>
              <w:left w:val="nil"/>
              <w:bottom w:val="nil"/>
              <w:right w:val="nil"/>
            </w:tcBorders>
          </w:tcPr>
          <w:p w14:paraId="6C145C43" w14:textId="77777777" w:rsidR="004F31E5" w:rsidRPr="003A600F" w:rsidRDefault="004F31E5" w:rsidP="00575CE8">
            <w:pPr>
              <w:spacing w:after="60"/>
              <w:rPr>
                <w:lang w:val="en-US"/>
              </w:rPr>
            </w:pPr>
            <w:r w:rsidRPr="003A600F">
              <w:rPr>
                <w:lang w:val="en-US"/>
              </w:rPr>
              <w:t>Staff delegations:</w:t>
            </w:r>
          </w:p>
        </w:tc>
        <w:tc>
          <w:tcPr>
            <w:tcW w:w="4508" w:type="dxa"/>
            <w:tcBorders>
              <w:top w:val="single" w:sz="4" w:space="0" w:color="auto"/>
              <w:left w:val="nil"/>
              <w:bottom w:val="nil"/>
              <w:right w:val="nil"/>
            </w:tcBorders>
          </w:tcPr>
          <w:p w14:paraId="64246887" w14:textId="77777777" w:rsidR="004F31E5" w:rsidRPr="003A600F" w:rsidRDefault="004F31E5" w:rsidP="00575CE8">
            <w:pPr>
              <w:spacing w:after="60"/>
              <w:rPr>
                <w:lang w:val="en-US"/>
              </w:rPr>
            </w:pPr>
            <w:r w:rsidRPr="003A600F">
              <w:rPr>
                <w:lang w:val="en-US"/>
              </w:rPr>
              <w:t>Level 4</w:t>
            </w:r>
          </w:p>
        </w:tc>
      </w:tr>
      <w:tr w:rsidR="004F31E5" w:rsidRPr="003A600F" w14:paraId="552DB140" w14:textId="77777777" w:rsidTr="00575CE8">
        <w:tc>
          <w:tcPr>
            <w:tcW w:w="4508" w:type="dxa"/>
            <w:tcBorders>
              <w:top w:val="nil"/>
              <w:left w:val="nil"/>
              <w:bottom w:val="nil"/>
              <w:right w:val="nil"/>
            </w:tcBorders>
          </w:tcPr>
          <w:p w14:paraId="7D3FE574" w14:textId="77777777" w:rsidR="004F31E5" w:rsidRPr="003A600F" w:rsidRDefault="004F31E5" w:rsidP="00575CE8">
            <w:pPr>
              <w:spacing w:after="60"/>
              <w:rPr>
                <w:lang w:val="en-US"/>
              </w:rPr>
            </w:pPr>
            <w:r w:rsidRPr="003A600F">
              <w:rPr>
                <w:lang w:val="en-US"/>
              </w:rPr>
              <w:t>Financial delegations:</w:t>
            </w:r>
          </w:p>
        </w:tc>
        <w:tc>
          <w:tcPr>
            <w:tcW w:w="4508" w:type="dxa"/>
            <w:tcBorders>
              <w:top w:val="nil"/>
              <w:left w:val="nil"/>
              <w:bottom w:val="nil"/>
              <w:right w:val="nil"/>
            </w:tcBorders>
          </w:tcPr>
          <w:p w14:paraId="17528E67" w14:textId="77777777" w:rsidR="004F31E5" w:rsidRPr="003A600F" w:rsidRDefault="004F31E5" w:rsidP="00575CE8">
            <w:pPr>
              <w:spacing w:after="60"/>
              <w:rPr>
                <w:lang w:val="en-US"/>
              </w:rPr>
            </w:pPr>
            <w:r w:rsidRPr="003A600F">
              <w:rPr>
                <w:lang w:val="en-US"/>
              </w:rPr>
              <w:t>Level 4</w:t>
            </w:r>
          </w:p>
        </w:tc>
      </w:tr>
      <w:tr w:rsidR="004F31E5" w:rsidRPr="003A600F" w14:paraId="08DBCB65" w14:textId="77777777" w:rsidTr="00575CE8">
        <w:tc>
          <w:tcPr>
            <w:tcW w:w="4508" w:type="dxa"/>
            <w:tcBorders>
              <w:top w:val="nil"/>
              <w:left w:val="nil"/>
              <w:bottom w:val="nil"/>
              <w:right w:val="nil"/>
            </w:tcBorders>
          </w:tcPr>
          <w:p w14:paraId="54F5C80E" w14:textId="77777777" w:rsidR="004F31E5" w:rsidRPr="003A600F" w:rsidRDefault="004F31E5" w:rsidP="00575CE8">
            <w:pPr>
              <w:spacing w:after="60"/>
              <w:rPr>
                <w:lang w:val="en-US"/>
              </w:rPr>
            </w:pPr>
            <w:r w:rsidRPr="003A600F">
              <w:rPr>
                <w:lang w:val="en-US"/>
              </w:rPr>
              <w:t>Staff reporting:</w:t>
            </w:r>
          </w:p>
        </w:tc>
        <w:tc>
          <w:tcPr>
            <w:tcW w:w="4508" w:type="dxa"/>
            <w:tcBorders>
              <w:top w:val="nil"/>
              <w:left w:val="nil"/>
              <w:bottom w:val="nil"/>
              <w:right w:val="nil"/>
            </w:tcBorders>
          </w:tcPr>
          <w:p w14:paraId="740898D3" w14:textId="77777777" w:rsidR="004F31E5" w:rsidRPr="003A600F" w:rsidRDefault="004F31E5" w:rsidP="00575CE8">
            <w:pPr>
              <w:spacing w:after="60"/>
              <w:rPr>
                <w:lang w:val="en-US"/>
              </w:rPr>
            </w:pPr>
            <w:r w:rsidRPr="003A600F">
              <w:rPr>
                <w:lang w:val="en-US"/>
              </w:rPr>
              <w:t>Academic staff numbers as required</w:t>
            </w:r>
          </w:p>
        </w:tc>
      </w:tr>
    </w:tbl>
    <w:p w14:paraId="7316952A" w14:textId="77777777" w:rsidR="004F31E5" w:rsidRPr="003A600F" w:rsidRDefault="004F31E5" w:rsidP="004F31E5">
      <w:pPr>
        <w:rPr>
          <w:sz w:val="16"/>
          <w:szCs w:val="16"/>
          <w:lang w:val="en-US"/>
        </w:rPr>
      </w:pPr>
    </w:p>
    <w:tbl>
      <w:tblPr>
        <w:tblStyle w:val="TableGrid"/>
        <w:tblW w:w="0" w:type="auto"/>
        <w:tblLook w:val="04A0" w:firstRow="1" w:lastRow="0" w:firstColumn="1" w:lastColumn="0" w:noHBand="0" w:noVBand="1"/>
      </w:tblPr>
      <w:tblGrid>
        <w:gridCol w:w="9016"/>
      </w:tblGrid>
      <w:tr w:rsidR="004F31E5" w:rsidRPr="003A600F" w14:paraId="00C56ACA" w14:textId="77777777" w:rsidTr="00575CE8">
        <w:trPr>
          <w:trHeight w:val="442"/>
        </w:trPr>
        <w:tc>
          <w:tcPr>
            <w:tcW w:w="9016" w:type="dxa"/>
            <w:tcBorders>
              <w:left w:val="nil"/>
              <w:right w:val="nil"/>
            </w:tcBorders>
            <w:shd w:val="clear" w:color="auto" w:fill="F2F2F2" w:themeFill="background1" w:themeFillShade="F2"/>
          </w:tcPr>
          <w:p w14:paraId="4465644B" w14:textId="77777777" w:rsidR="004F31E5" w:rsidRPr="003A600F" w:rsidRDefault="004F31E5" w:rsidP="00575CE8">
            <w:pPr>
              <w:rPr>
                <w:b/>
              </w:rPr>
            </w:pPr>
            <w:r w:rsidRPr="003A600F">
              <w:rPr>
                <w:b/>
                <w:bCs/>
              </w:rPr>
              <w:t xml:space="preserve">Key Accountabilities </w:t>
            </w:r>
            <w:r w:rsidRPr="003A600F">
              <w:rPr>
                <w:b/>
              </w:rPr>
              <w:t xml:space="preserve">(Ngā </w:t>
            </w:r>
            <w:proofErr w:type="spellStart"/>
            <w:r w:rsidRPr="003A600F">
              <w:rPr>
                <w:b/>
              </w:rPr>
              <w:t>takohanga</w:t>
            </w:r>
            <w:proofErr w:type="spellEnd"/>
            <w:r w:rsidRPr="003A600F">
              <w:rPr>
                <w:b/>
              </w:rPr>
              <w:t xml:space="preserve"> </w:t>
            </w:r>
            <w:proofErr w:type="spellStart"/>
            <w:r w:rsidRPr="003A600F">
              <w:rPr>
                <w:b/>
              </w:rPr>
              <w:t>matua</w:t>
            </w:r>
            <w:proofErr w:type="spellEnd"/>
            <w:r w:rsidRPr="003A600F">
              <w:rPr>
                <w:b/>
              </w:rPr>
              <w:t>)</w:t>
            </w:r>
          </w:p>
        </w:tc>
      </w:tr>
    </w:tbl>
    <w:p w14:paraId="309E7D2F" w14:textId="77777777" w:rsidR="004F31E5" w:rsidRPr="003A600F" w:rsidRDefault="004F31E5" w:rsidP="004F31E5">
      <w:pPr>
        <w:pStyle w:val="Style1"/>
        <w:numPr>
          <w:ilvl w:val="0"/>
          <w:numId w:val="0"/>
        </w:numPr>
        <w:ind w:left="425"/>
        <w:jc w:val="left"/>
      </w:pPr>
      <w:r w:rsidRPr="003A600F">
        <w:rPr>
          <w:noProof/>
        </w:rPr>
        <w:drawing>
          <wp:inline distT="0" distB="0" distL="0" distR="0" wp14:anchorId="3BB42B36" wp14:editId="09EA83F2">
            <wp:extent cx="5731510" cy="9063990"/>
            <wp:effectExtent l="0" t="0" r="254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9063990"/>
                    </a:xfrm>
                    <a:prstGeom prst="rect">
                      <a:avLst/>
                    </a:prstGeom>
                    <a:noFill/>
                    <a:ln>
                      <a:noFill/>
                    </a:ln>
                  </pic:spPr>
                </pic:pic>
              </a:graphicData>
            </a:graphic>
          </wp:inline>
        </w:drawing>
      </w:r>
      <w:r w:rsidRPr="003A600F">
        <w:t xml:space="preserve"> </w:t>
      </w:r>
      <w:r w:rsidRPr="003A600F">
        <w:rPr>
          <w:noProof/>
        </w:rPr>
        <w:drawing>
          <wp:inline distT="0" distB="0" distL="0" distR="0" wp14:anchorId="04D49FC7" wp14:editId="6C0245FE">
            <wp:extent cx="5584190" cy="885745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0666" cy="8867722"/>
                    </a:xfrm>
                    <a:prstGeom prst="rect">
                      <a:avLst/>
                    </a:prstGeom>
                    <a:noFill/>
                    <a:ln>
                      <a:noFill/>
                    </a:ln>
                  </pic:spPr>
                </pic:pic>
              </a:graphicData>
            </a:graphic>
          </wp:inline>
        </w:drawing>
      </w:r>
    </w:p>
    <w:p w14:paraId="4B353796" w14:textId="77777777" w:rsidR="004F31E5" w:rsidRPr="003A600F" w:rsidRDefault="004F31E5" w:rsidP="004F31E5">
      <w:pPr>
        <w:pStyle w:val="Style1"/>
        <w:numPr>
          <w:ilvl w:val="0"/>
          <w:numId w:val="0"/>
        </w:numPr>
        <w:ind w:left="425"/>
      </w:pPr>
    </w:p>
    <w:tbl>
      <w:tblPr>
        <w:tblStyle w:val="TableGrid"/>
        <w:tblW w:w="9214" w:type="dxa"/>
        <w:tblLook w:val="04A0" w:firstRow="1" w:lastRow="0" w:firstColumn="1" w:lastColumn="0" w:noHBand="0" w:noVBand="1"/>
      </w:tblPr>
      <w:tblGrid>
        <w:gridCol w:w="2127"/>
        <w:gridCol w:w="7087"/>
      </w:tblGrid>
      <w:tr w:rsidR="004F31E5" w:rsidRPr="003A600F" w14:paraId="7E069FB7" w14:textId="77777777" w:rsidTr="00575CE8">
        <w:trPr>
          <w:trHeight w:val="442"/>
        </w:trPr>
        <w:tc>
          <w:tcPr>
            <w:tcW w:w="2127" w:type="dxa"/>
            <w:shd w:val="clear" w:color="auto" w:fill="FFFFFF" w:themeFill="background1"/>
          </w:tcPr>
          <w:p w14:paraId="53A24DB8" w14:textId="77777777" w:rsidR="004F31E5" w:rsidRPr="003A600F" w:rsidRDefault="004F31E5" w:rsidP="00575CE8">
            <w:r w:rsidRPr="003A600F">
              <w:t>Qualifications and Experience</w:t>
            </w:r>
          </w:p>
        </w:tc>
        <w:tc>
          <w:tcPr>
            <w:tcW w:w="7087" w:type="dxa"/>
            <w:shd w:val="clear" w:color="auto" w:fill="FFFFFF" w:themeFill="background1"/>
            <w:vAlign w:val="center"/>
          </w:tcPr>
          <w:p w14:paraId="148C744C" w14:textId="77777777" w:rsidR="004F31E5" w:rsidRPr="003A600F" w:rsidRDefault="004F31E5" w:rsidP="00575CE8">
            <w:pPr>
              <w:spacing w:after="40" w:line="240" w:lineRule="atLeast"/>
              <w:rPr>
                <w:b/>
                <w:lang w:val="en-AU" w:eastAsia="en-AU"/>
              </w:rPr>
            </w:pPr>
            <w:r w:rsidRPr="003A600F">
              <w:rPr>
                <w:b/>
                <w:lang w:val="en-AU" w:eastAsia="en-AU"/>
              </w:rPr>
              <w:t>Essential:</w:t>
            </w:r>
          </w:p>
          <w:p w14:paraId="6B564306" w14:textId="3020EACD" w:rsidR="004F31E5" w:rsidRPr="003A600F" w:rsidRDefault="004F31E5" w:rsidP="00575CE8">
            <w:pPr>
              <w:autoSpaceDE w:val="0"/>
              <w:autoSpaceDN w:val="0"/>
              <w:adjustRightInd w:val="0"/>
              <w:spacing w:after="40"/>
              <w:rPr>
                <w:lang w:eastAsia="en-NZ"/>
              </w:rPr>
            </w:pPr>
            <w:r w:rsidRPr="003A600F">
              <w:rPr>
                <w:lang w:eastAsia="en-NZ"/>
              </w:rPr>
              <w:t>Relevant tertiary qualification</w:t>
            </w:r>
            <w:r w:rsidR="00675E5A">
              <w:rPr>
                <w:lang w:eastAsia="en-NZ"/>
              </w:rPr>
              <w:t xml:space="preserve"> – not less than a</w:t>
            </w:r>
            <w:r w:rsidRPr="003A600F">
              <w:rPr>
                <w:lang w:eastAsia="en-NZ"/>
              </w:rPr>
              <w:t xml:space="preserve"> </w:t>
            </w:r>
            <w:r w:rsidR="00675E5A">
              <w:rPr>
                <w:lang w:eastAsia="en-NZ"/>
              </w:rPr>
              <w:t>Master of Education or related qualification.</w:t>
            </w:r>
          </w:p>
          <w:p w14:paraId="67563EF4" w14:textId="77777777" w:rsidR="004F31E5" w:rsidRPr="003A600F" w:rsidRDefault="004F31E5" w:rsidP="00575CE8">
            <w:pPr>
              <w:autoSpaceDE w:val="0"/>
              <w:autoSpaceDN w:val="0"/>
              <w:adjustRightInd w:val="0"/>
              <w:spacing w:after="40"/>
              <w:rPr>
                <w:lang w:eastAsia="en-NZ"/>
              </w:rPr>
            </w:pPr>
            <w:r w:rsidRPr="003A600F">
              <w:rPr>
                <w:lang w:eastAsia="en-NZ"/>
              </w:rPr>
              <w:t>Strong leadership and applied management skills</w:t>
            </w:r>
          </w:p>
          <w:p w14:paraId="72BA078E" w14:textId="77777777" w:rsidR="004F31E5" w:rsidRPr="003A600F" w:rsidRDefault="004F31E5" w:rsidP="00575CE8">
            <w:pPr>
              <w:autoSpaceDE w:val="0"/>
              <w:autoSpaceDN w:val="0"/>
              <w:adjustRightInd w:val="0"/>
              <w:spacing w:after="40"/>
              <w:rPr>
                <w:lang w:eastAsia="en-NZ"/>
              </w:rPr>
            </w:pPr>
            <w:r w:rsidRPr="003A600F">
              <w:rPr>
                <w:lang w:eastAsia="en-NZ"/>
              </w:rPr>
              <w:t xml:space="preserve">Demonstrated expertise in academic planning </w:t>
            </w:r>
          </w:p>
          <w:p w14:paraId="65C0C885" w14:textId="22923C24" w:rsidR="004F31E5" w:rsidRPr="003A600F" w:rsidRDefault="008F2307" w:rsidP="00575CE8">
            <w:pPr>
              <w:autoSpaceDE w:val="0"/>
              <w:autoSpaceDN w:val="0"/>
              <w:adjustRightInd w:val="0"/>
              <w:spacing w:after="40"/>
            </w:pPr>
            <w:r>
              <w:t>Current</w:t>
            </w:r>
            <w:r w:rsidR="00205799">
              <w:t xml:space="preserve"> </w:t>
            </w:r>
            <w:r w:rsidR="00261F45">
              <w:t>Annual Practising Certificate - RN</w:t>
            </w:r>
          </w:p>
          <w:p w14:paraId="2FD992EC" w14:textId="77777777" w:rsidR="004F31E5" w:rsidRDefault="004F31E5" w:rsidP="00575CE8">
            <w:pPr>
              <w:autoSpaceDE w:val="0"/>
              <w:autoSpaceDN w:val="0"/>
              <w:adjustRightInd w:val="0"/>
              <w:spacing w:after="40"/>
              <w:rPr>
                <w:lang w:eastAsia="en-NZ"/>
              </w:rPr>
            </w:pPr>
            <w:r w:rsidRPr="003A600F">
              <w:rPr>
                <w:lang w:eastAsia="en-NZ"/>
              </w:rPr>
              <w:t>Previous teaching experience</w:t>
            </w:r>
          </w:p>
          <w:p w14:paraId="2957C592" w14:textId="3EDEF555" w:rsidR="00C84D96" w:rsidRPr="003A600F" w:rsidRDefault="00C84D96" w:rsidP="00575CE8">
            <w:pPr>
              <w:autoSpaceDE w:val="0"/>
              <w:autoSpaceDN w:val="0"/>
              <w:adjustRightInd w:val="0"/>
              <w:spacing w:after="40"/>
              <w:rPr>
                <w:lang w:eastAsia="en-NZ"/>
              </w:rPr>
            </w:pPr>
            <w:r>
              <w:rPr>
                <w:lang w:eastAsia="en-NZ"/>
              </w:rPr>
              <w:t>Strong professional networks and community relationships</w:t>
            </w:r>
          </w:p>
          <w:p w14:paraId="48E64432" w14:textId="77777777" w:rsidR="004F31E5" w:rsidRDefault="004F31E5" w:rsidP="00575CE8">
            <w:pPr>
              <w:autoSpaceDE w:val="0"/>
              <w:autoSpaceDN w:val="0"/>
              <w:adjustRightInd w:val="0"/>
              <w:spacing w:after="40"/>
              <w:rPr>
                <w:b/>
                <w:bCs/>
                <w:lang w:eastAsia="en-NZ"/>
              </w:rPr>
            </w:pPr>
            <w:r w:rsidRPr="003A600F">
              <w:rPr>
                <w:b/>
                <w:bCs/>
                <w:lang w:eastAsia="en-NZ"/>
              </w:rPr>
              <w:t>Desirable</w:t>
            </w:r>
          </w:p>
          <w:p w14:paraId="35E78F68" w14:textId="3DF862A6" w:rsidR="00BD44A1" w:rsidRDefault="00BD44A1" w:rsidP="00575CE8">
            <w:pPr>
              <w:autoSpaceDE w:val="0"/>
              <w:autoSpaceDN w:val="0"/>
              <w:adjustRightInd w:val="0"/>
              <w:spacing w:after="40"/>
              <w:rPr>
                <w:lang w:eastAsia="en-NZ"/>
              </w:rPr>
            </w:pPr>
            <w:r>
              <w:rPr>
                <w:lang w:eastAsia="en-NZ"/>
              </w:rPr>
              <w:t xml:space="preserve">Degree of fluency in </w:t>
            </w:r>
            <w:proofErr w:type="spellStart"/>
            <w:r>
              <w:rPr>
                <w:lang w:eastAsia="en-NZ"/>
              </w:rPr>
              <w:t>te</w:t>
            </w:r>
            <w:proofErr w:type="spellEnd"/>
            <w:r>
              <w:rPr>
                <w:lang w:eastAsia="en-NZ"/>
              </w:rPr>
              <w:t xml:space="preserve"> </w:t>
            </w:r>
            <w:proofErr w:type="spellStart"/>
            <w:r>
              <w:rPr>
                <w:lang w:eastAsia="en-NZ"/>
              </w:rPr>
              <w:t>reo</w:t>
            </w:r>
            <w:proofErr w:type="spellEnd"/>
            <w:r>
              <w:rPr>
                <w:lang w:eastAsia="en-NZ"/>
              </w:rPr>
              <w:t xml:space="preserve"> Māori</w:t>
            </w:r>
          </w:p>
          <w:p w14:paraId="6F515A86" w14:textId="70D73F24" w:rsidR="00735297" w:rsidRDefault="00735297" w:rsidP="00575CE8">
            <w:pPr>
              <w:autoSpaceDE w:val="0"/>
              <w:autoSpaceDN w:val="0"/>
              <w:adjustRightInd w:val="0"/>
              <w:spacing w:after="40"/>
              <w:rPr>
                <w:lang w:eastAsia="en-NZ"/>
              </w:rPr>
            </w:pPr>
            <w:r>
              <w:rPr>
                <w:lang w:eastAsia="en-NZ"/>
              </w:rPr>
              <w:t>Exemplar of tikanga Māori</w:t>
            </w:r>
          </w:p>
          <w:p w14:paraId="4BBBDF78" w14:textId="5A9E3DAF" w:rsidR="00E83686" w:rsidRPr="00BD44A1" w:rsidRDefault="00E83686" w:rsidP="00575CE8">
            <w:pPr>
              <w:autoSpaceDE w:val="0"/>
              <w:autoSpaceDN w:val="0"/>
              <w:adjustRightInd w:val="0"/>
              <w:spacing w:after="40"/>
              <w:rPr>
                <w:lang w:eastAsia="en-NZ"/>
              </w:rPr>
            </w:pPr>
            <w:r>
              <w:rPr>
                <w:lang w:eastAsia="en-NZ"/>
              </w:rPr>
              <w:t xml:space="preserve">Experience in </w:t>
            </w:r>
            <w:proofErr w:type="spellStart"/>
            <w:r>
              <w:rPr>
                <w:lang w:eastAsia="en-NZ"/>
              </w:rPr>
              <w:t>whānau</w:t>
            </w:r>
            <w:proofErr w:type="spellEnd"/>
            <w:r>
              <w:rPr>
                <w:lang w:eastAsia="en-NZ"/>
              </w:rPr>
              <w:t xml:space="preserve">, </w:t>
            </w:r>
            <w:proofErr w:type="spellStart"/>
            <w:r>
              <w:rPr>
                <w:lang w:eastAsia="en-NZ"/>
              </w:rPr>
              <w:t>hapu</w:t>
            </w:r>
            <w:proofErr w:type="spellEnd"/>
            <w:r>
              <w:rPr>
                <w:lang w:eastAsia="en-NZ"/>
              </w:rPr>
              <w:t>, iwi development</w:t>
            </w:r>
          </w:p>
          <w:p w14:paraId="44D3118C" w14:textId="20F3A847" w:rsidR="004F31E5" w:rsidRPr="003A600F" w:rsidRDefault="004F31E5" w:rsidP="00575CE8">
            <w:pPr>
              <w:autoSpaceDE w:val="0"/>
              <w:autoSpaceDN w:val="0"/>
              <w:adjustRightInd w:val="0"/>
              <w:spacing w:after="40"/>
              <w:rPr>
                <w:lang w:eastAsia="en-NZ"/>
              </w:rPr>
            </w:pPr>
            <w:r w:rsidRPr="003A600F">
              <w:rPr>
                <w:lang w:eastAsia="en-NZ"/>
              </w:rPr>
              <w:t>Adult</w:t>
            </w:r>
            <w:r w:rsidR="00630160">
              <w:rPr>
                <w:lang w:eastAsia="en-NZ"/>
              </w:rPr>
              <w:t xml:space="preserve"> teaching qualification if </w:t>
            </w:r>
            <w:proofErr w:type="gramStart"/>
            <w:r w:rsidR="00630160">
              <w:rPr>
                <w:lang w:eastAsia="en-NZ"/>
              </w:rPr>
              <w:t>Master</w:t>
            </w:r>
            <w:r w:rsidR="00091EE3">
              <w:rPr>
                <w:lang w:eastAsia="en-NZ"/>
              </w:rPr>
              <w:t>’s Degree</w:t>
            </w:r>
            <w:proofErr w:type="gramEnd"/>
            <w:r w:rsidR="00091EE3">
              <w:rPr>
                <w:lang w:eastAsia="en-NZ"/>
              </w:rPr>
              <w:t xml:space="preserve"> is not in Education</w:t>
            </w:r>
          </w:p>
          <w:p w14:paraId="70550A76" w14:textId="77777777" w:rsidR="004F31E5" w:rsidRPr="003A600F" w:rsidRDefault="004F31E5" w:rsidP="00575CE8">
            <w:pPr>
              <w:spacing w:after="40" w:line="240" w:lineRule="atLeast"/>
              <w:rPr>
                <w:lang w:val="en-AU" w:eastAsia="en-AU"/>
              </w:rPr>
            </w:pPr>
            <w:r w:rsidRPr="003A600F">
              <w:rPr>
                <w:lang w:val="en-AU" w:eastAsia="en-AU"/>
              </w:rPr>
              <w:t>Experience working in a tertiary education environment</w:t>
            </w:r>
          </w:p>
          <w:p w14:paraId="097F5292" w14:textId="77777777" w:rsidR="004F31E5" w:rsidRPr="003A600F" w:rsidRDefault="004F31E5" w:rsidP="00575CE8">
            <w:pPr>
              <w:spacing w:after="40" w:line="240" w:lineRule="atLeast"/>
              <w:rPr>
                <w:lang w:val="en-AU" w:eastAsia="en-AU"/>
              </w:rPr>
            </w:pPr>
            <w:r w:rsidRPr="003A600F">
              <w:rPr>
                <w:lang w:val="en-AU" w:eastAsia="en-AU"/>
              </w:rPr>
              <w:t>Experience in working with academic staff in an ITP environment</w:t>
            </w:r>
          </w:p>
          <w:p w14:paraId="748F6EB2" w14:textId="77777777" w:rsidR="004F31E5" w:rsidRPr="003A600F" w:rsidRDefault="004F31E5" w:rsidP="00575CE8">
            <w:pPr>
              <w:autoSpaceDE w:val="0"/>
              <w:autoSpaceDN w:val="0"/>
              <w:adjustRightInd w:val="0"/>
              <w:spacing w:after="40" w:line="240" w:lineRule="atLeast"/>
              <w:rPr>
                <w:lang w:val="en-US"/>
              </w:rPr>
            </w:pPr>
            <w:r w:rsidRPr="003A600F">
              <w:t>Experience working in a multicultural environment</w:t>
            </w:r>
          </w:p>
          <w:p w14:paraId="3D96A3B1" w14:textId="76FFAECA" w:rsidR="004F31E5" w:rsidRPr="003A600F" w:rsidRDefault="004F31E5" w:rsidP="00575CE8">
            <w:pPr>
              <w:autoSpaceDE w:val="0"/>
              <w:autoSpaceDN w:val="0"/>
              <w:adjustRightInd w:val="0"/>
              <w:spacing w:after="40" w:line="240" w:lineRule="atLeast"/>
            </w:pPr>
            <w:r w:rsidRPr="003A600F">
              <w:t xml:space="preserve">Experience in dealing with </w:t>
            </w:r>
            <w:proofErr w:type="spellStart"/>
            <w:r w:rsidR="00091EE3">
              <w:t>akonga</w:t>
            </w:r>
            <w:proofErr w:type="spellEnd"/>
            <w:r w:rsidRPr="003A600F">
              <w:t xml:space="preserve"> from various backgrounds</w:t>
            </w:r>
          </w:p>
          <w:p w14:paraId="57128F0C" w14:textId="77777777" w:rsidR="004F31E5" w:rsidRPr="003A600F" w:rsidRDefault="004F31E5" w:rsidP="00575CE8">
            <w:pPr>
              <w:autoSpaceDE w:val="0"/>
              <w:autoSpaceDN w:val="0"/>
              <w:adjustRightInd w:val="0"/>
              <w:spacing w:after="120"/>
            </w:pPr>
            <w:r w:rsidRPr="003A600F">
              <w:rPr>
                <w:lang w:eastAsia="en-NZ"/>
              </w:rPr>
              <w:t>Experience with education management information systems</w:t>
            </w:r>
          </w:p>
        </w:tc>
      </w:tr>
      <w:tr w:rsidR="004F31E5" w:rsidRPr="003A600F" w14:paraId="73D5FE10" w14:textId="77777777" w:rsidTr="00575CE8">
        <w:trPr>
          <w:trHeight w:val="442"/>
        </w:trPr>
        <w:tc>
          <w:tcPr>
            <w:tcW w:w="2127" w:type="dxa"/>
            <w:shd w:val="clear" w:color="auto" w:fill="FFFFFF" w:themeFill="background1"/>
          </w:tcPr>
          <w:p w14:paraId="5F2A1FF2" w14:textId="77777777" w:rsidR="004F31E5" w:rsidRPr="003A600F" w:rsidRDefault="004F31E5" w:rsidP="00575CE8">
            <w:r w:rsidRPr="003A600F">
              <w:t>Specialist Knowledge and Skills</w:t>
            </w:r>
          </w:p>
        </w:tc>
        <w:tc>
          <w:tcPr>
            <w:tcW w:w="7087" w:type="dxa"/>
            <w:shd w:val="clear" w:color="auto" w:fill="FFFFFF" w:themeFill="background1"/>
            <w:vAlign w:val="center"/>
          </w:tcPr>
          <w:p w14:paraId="6E18797A" w14:textId="77777777" w:rsidR="004F31E5" w:rsidRPr="003A600F" w:rsidRDefault="004F31E5" w:rsidP="00575CE8">
            <w:pPr>
              <w:spacing w:after="40" w:line="240" w:lineRule="atLeast"/>
              <w:rPr>
                <w:lang w:val="en-AU" w:eastAsia="en-AU"/>
              </w:rPr>
            </w:pPr>
            <w:r w:rsidRPr="003A600F">
              <w:rPr>
                <w:lang w:val="en-AU" w:eastAsia="en-AU"/>
              </w:rPr>
              <w:t xml:space="preserve">A very good understanding of academic quality frameworks and processes </w:t>
            </w:r>
          </w:p>
          <w:p w14:paraId="3BF9331C" w14:textId="77777777" w:rsidR="004F31E5" w:rsidRPr="003A600F" w:rsidRDefault="004F31E5" w:rsidP="00575CE8">
            <w:pPr>
              <w:autoSpaceDE w:val="0"/>
              <w:autoSpaceDN w:val="0"/>
              <w:adjustRightInd w:val="0"/>
              <w:spacing w:after="40"/>
            </w:pPr>
            <w:r w:rsidRPr="003A600F">
              <w:t xml:space="preserve">Knowledge of educational technology or proven ability to acquire such knowledge </w:t>
            </w:r>
          </w:p>
          <w:p w14:paraId="622A8153" w14:textId="77777777" w:rsidR="004F31E5" w:rsidRPr="003A600F" w:rsidRDefault="004F31E5" w:rsidP="00575CE8">
            <w:pPr>
              <w:autoSpaceDE w:val="0"/>
              <w:autoSpaceDN w:val="0"/>
              <w:adjustRightInd w:val="0"/>
              <w:spacing w:after="40" w:line="240" w:lineRule="atLeast"/>
              <w:rPr>
                <w:lang w:val="en-US" w:eastAsia="en-AU"/>
              </w:rPr>
            </w:pPr>
            <w:r w:rsidRPr="003A600F">
              <w:rPr>
                <w:lang w:val="en-US" w:eastAsia="en-AU"/>
              </w:rPr>
              <w:t>A good understanding of education management information systems</w:t>
            </w:r>
          </w:p>
          <w:p w14:paraId="13B04A49" w14:textId="77777777" w:rsidR="004F31E5" w:rsidRPr="003A600F" w:rsidRDefault="004F31E5" w:rsidP="00575CE8">
            <w:pPr>
              <w:spacing w:after="40" w:line="240" w:lineRule="atLeast"/>
              <w:rPr>
                <w:lang w:val="en-AU" w:eastAsia="en-AU"/>
              </w:rPr>
            </w:pPr>
            <w:r w:rsidRPr="003A600F">
              <w:rPr>
                <w:lang w:val="en-AU" w:eastAsia="en-AU"/>
              </w:rPr>
              <w:t>Strong influencing and facilitation skills</w:t>
            </w:r>
          </w:p>
          <w:p w14:paraId="6D1E9308" w14:textId="77777777" w:rsidR="004F31E5" w:rsidRPr="003A600F" w:rsidRDefault="004F31E5" w:rsidP="00575CE8">
            <w:pPr>
              <w:spacing w:after="40" w:line="240" w:lineRule="atLeast"/>
              <w:rPr>
                <w:lang w:val="en-AU" w:eastAsia="en-AU"/>
              </w:rPr>
            </w:pPr>
            <w:r w:rsidRPr="003A600F">
              <w:rPr>
                <w:lang w:val="en-AU" w:eastAsia="en-AU"/>
              </w:rPr>
              <w:t>Well-developed writing skills</w:t>
            </w:r>
          </w:p>
          <w:p w14:paraId="701A0A59" w14:textId="77777777" w:rsidR="004F31E5" w:rsidRDefault="004F31E5" w:rsidP="00575CE8">
            <w:pPr>
              <w:spacing w:after="40" w:line="240" w:lineRule="atLeast"/>
            </w:pPr>
            <w:r w:rsidRPr="003A600F">
              <w:t>For degree programmes, understanding of and participation in research activities</w:t>
            </w:r>
          </w:p>
          <w:p w14:paraId="48FB82CE" w14:textId="65699E47" w:rsidR="00BC0F13" w:rsidRPr="003A600F" w:rsidRDefault="00BC0F13" w:rsidP="00575CE8">
            <w:pPr>
              <w:spacing w:after="40" w:line="240" w:lineRule="atLeast"/>
            </w:pPr>
            <w:r>
              <w:t>Knowledge of diverse Māori realities</w:t>
            </w:r>
          </w:p>
        </w:tc>
      </w:tr>
      <w:tr w:rsidR="004F31E5" w:rsidRPr="003A600F" w14:paraId="3BC69389" w14:textId="77777777" w:rsidTr="00575CE8">
        <w:trPr>
          <w:trHeight w:val="442"/>
        </w:trPr>
        <w:tc>
          <w:tcPr>
            <w:tcW w:w="2127" w:type="dxa"/>
            <w:shd w:val="clear" w:color="auto" w:fill="FFFFFF" w:themeFill="background1"/>
          </w:tcPr>
          <w:p w14:paraId="738094DC" w14:textId="77777777" w:rsidR="004F31E5" w:rsidRPr="003A600F" w:rsidRDefault="004F31E5" w:rsidP="00575CE8">
            <w:r w:rsidRPr="003A600F">
              <w:t>Personal Attributes</w:t>
            </w:r>
          </w:p>
        </w:tc>
        <w:tc>
          <w:tcPr>
            <w:tcW w:w="7087" w:type="dxa"/>
            <w:shd w:val="clear" w:color="auto" w:fill="FFFFFF" w:themeFill="background1"/>
          </w:tcPr>
          <w:p w14:paraId="26DBAF3D" w14:textId="77777777" w:rsidR="004F31E5" w:rsidRPr="003A600F" w:rsidRDefault="004F31E5" w:rsidP="00575CE8">
            <w:pPr>
              <w:pStyle w:val="Default"/>
              <w:spacing w:after="40" w:line="240" w:lineRule="atLeast"/>
              <w:rPr>
                <w:color w:val="auto"/>
                <w:sz w:val="22"/>
                <w:szCs w:val="22"/>
              </w:rPr>
            </w:pPr>
            <w:r w:rsidRPr="003A600F">
              <w:rPr>
                <w:color w:val="auto"/>
                <w:sz w:val="22"/>
                <w:szCs w:val="22"/>
              </w:rPr>
              <w:t xml:space="preserve">A willingness to be a role model for </w:t>
            </w:r>
            <w:proofErr w:type="spellStart"/>
            <w:r w:rsidRPr="003A600F">
              <w:rPr>
                <w:color w:val="auto"/>
                <w:sz w:val="22"/>
                <w:szCs w:val="22"/>
              </w:rPr>
              <w:t>WelTec</w:t>
            </w:r>
            <w:proofErr w:type="spellEnd"/>
            <w:r w:rsidRPr="003A600F">
              <w:rPr>
                <w:color w:val="auto"/>
                <w:sz w:val="22"/>
                <w:szCs w:val="22"/>
              </w:rPr>
              <w:t xml:space="preserve"> and </w:t>
            </w:r>
            <w:proofErr w:type="spellStart"/>
            <w:r w:rsidRPr="003A600F">
              <w:rPr>
                <w:color w:val="auto"/>
                <w:sz w:val="22"/>
                <w:szCs w:val="22"/>
              </w:rPr>
              <w:t>Whitireia</w:t>
            </w:r>
            <w:proofErr w:type="spellEnd"/>
            <w:r w:rsidRPr="003A600F">
              <w:rPr>
                <w:color w:val="auto"/>
                <w:sz w:val="22"/>
                <w:szCs w:val="22"/>
              </w:rPr>
              <w:t xml:space="preserve"> values</w:t>
            </w:r>
          </w:p>
          <w:p w14:paraId="54DE7F9D" w14:textId="77777777" w:rsidR="004F31E5" w:rsidRPr="003A600F" w:rsidRDefault="004F31E5" w:rsidP="00575CE8">
            <w:pPr>
              <w:pStyle w:val="Default"/>
              <w:spacing w:after="40" w:line="240" w:lineRule="atLeast"/>
              <w:rPr>
                <w:color w:val="auto"/>
                <w:sz w:val="22"/>
                <w:szCs w:val="22"/>
              </w:rPr>
            </w:pPr>
            <w:r w:rsidRPr="003A600F">
              <w:rPr>
                <w:color w:val="auto"/>
                <w:sz w:val="22"/>
                <w:szCs w:val="22"/>
              </w:rPr>
              <w:t>Demonstrated leadership and facilitation skills</w:t>
            </w:r>
          </w:p>
          <w:p w14:paraId="76D29CAC" w14:textId="77777777" w:rsidR="004F31E5" w:rsidRPr="003A600F" w:rsidRDefault="004F31E5" w:rsidP="00575CE8">
            <w:pPr>
              <w:pStyle w:val="Default"/>
              <w:spacing w:after="40" w:line="240" w:lineRule="atLeast"/>
              <w:rPr>
                <w:color w:val="auto"/>
                <w:sz w:val="22"/>
                <w:szCs w:val="22"/>
              </w:rPr>
            </w:pPr>
            <w:r w:rsidRPr="003A600F">
              <w:rPr>
                <w:color w:val="auto"/>
                <w:sz w:val="22"/>
                <w:szCs w:val="22"/>
              </w:rPr>
              <w:t>Ability to work under pressure and maintain standards</w:t>
            </w:r>
          </w:p>
          <w:p w14:paraId="08D16F3E" w14:textId="77777777" w:rsidR="004F31E5" w:rsidRPr="003A600F" w:rsidRDefault="004F31E5" w:rsidP="00575CE8">
            <w:pPr>
              <w:pStyle w:val="Default"/>
              <w:spacing w:after="40" w:line="240" w:lineRule="atLeast"/>
              <w:rPr>
                <w:color w:val="auto"/>
                <w:sz w:val="22"/>
                <w:szCs w:val="22"/>
              </w:rPr>
            </w:pPr>
            <w:r w:rsidRPr="003A600F">
              <w:rPr>
                <w:color w:val="auto"/>
                <w:sz w:val="22"/>
                <w:szCs w:val="22"/>
              </w:rPr>
              <w:t xml:space="preserve">An ability to juggle competing priorities </w:t>
            </w:r>
          </w:p>
          <w:p w14:paraId="65A561A2" w14:textId="35F342F4" w:rsidR="004F31E5" w:rsidRPr="003A600F" w:rsidRDefault="004F31E5" w:rsidP="00575CE8">
            <w:pPr>
              <w:pStyle w:val="Default"/>
              <w:spacing w:after="40" w:line="240" w:lineRule="atLeast"/>
              <w:rPr>
                <w:color w:val="auto"/>
                <w:sz w:val="22"/>
                <w:szCs w:val="22"/>
              </w:rPr>
            </w:pPr>
            <w:r w:rsidRPr="003A600F">
              <w:rPr>
                <w:color w:val="auto"/>
                <w:sz w:val="22"/>
                <w:szCs w:val="22"/>
              </w:rPr>
              <w:t>Demonstrated ability to meet deadlines and multi</w:t>
            </w:r>
            <w:r w:rsidR="005D73CA">
              <w:rPr>
                <w:color w:val="auto"/>
                <w:sz w:val="22"/>
                <w:szCs w:val="22"/>
              </w:rPr>
              <w:t>-</w:t>
            </w:r>
            <w:r w:rsidRPr="003A600F">
              <w:rPr>
                <w:color w:val="auto"/>
                <w:sz w:val="22"/>
                <w:szCs w:val="22"/>
              </w:rPr>
              <w:t xml:space="preserve">task </w:t>
            </w:r>
          </w:p>
          <w:p w14:paraId="149F61F7" w14:textId="77777777" w:rsidR="004F31E5" w:rsidRPr="003A600F" w:rsidRDefault="004F31E5" w:rsidP="00091EE3">
            <w:pPr>
              <w:autoSpaceDE w:val="0"/>
              <w:autoSpaceDN w:val="0"/>
              <w:adjustRightInd w:val="0"/>
              <w:spacing w:after="40"/>
              <w:ind w:left="0"/>
            </w:pPr>
            <w:r w:rsidRPr="003A600F">
              <w:t xml:space="preserve">Excellent communication skills with a broad cross section of people </w:t>
            </w:r>
          </w:p>
          <w:p w14:paraId="417DF99A" w14:textId="77777777" w:rsidR="004F31E5" w:rsidRPr="003A600F" w:rsidRDefault="004F31E5" w:rsidP="00575CE8">
            <w:pPr>
              <w:pStyle w:val="Default"/>
              <w:spacing w:after="40" w:line="240" w:lineRule="atLeast"/>
              <w:rPr>
                <w:color w:val="auto"/>
                <w:sz w:val="22"/>
                <w:szCs w:val="22"/>
              </w:rPr>
            </w:pPr>
            <w:r w:rsidRPr="003A600F">
              <w:rPr>
                <w:color w:val="auto"/>
                <w:sz w:val="22"/>
                <w:szCs w:val="22"/>
              </w:rPr>
              <w:t xml:space="preserve">Highly developed customer service skills </w:t>
            </w:r>
          </w:p>
          <w:p w14:paraId="18DD5D9E" w14:textId="77777777" w:rsidR="004F31E5" w:rsidRPr="003A600F" w:rsidRDefault="004F31E5" w:rsidP="00575CE8">
            <w:pPr>
              <w:pStyle w:val="Default"/>
              <w:spacing w:after="40" w:line="240" w:lineRule="atLeast"/>
              <w:rPr>
                <w:color w:val="auto"/>
                <w:sz w:val="22"/>
                <w:szCs w:val="22"/>
              </w:rPr>
            </w:pPr>
            <w:r w:rsidRPr="003A600F">
              <w:rPr>
                <w:color w:val="auto"/>
                <w:sz w:val="22"/>
                <w:szCs w:val="22"/>
              </w:rPr>
              <w:t xml:space="preserve">Excellent organisational and planning skills </w:t>
            </w:r>
          </w:p>
          <w:p w14:paraId="7F5D339C" w14:textId="77777777" w:rsidR="004F31E5" w:rsidRPr="003A600F" w:rsidRDefault="004F31E5" w:rsidP="00575CE8">
            <w:pPr>
              <w:pStyle w:val="Default"/>
              <w:spacing w:after="40" w:line="240" w:lineRule="atLeast"/>
              <w:rPr>
                <w:color w:val="auto"/>
                <w:sz w:val="22"/>
                <w:szCs w:val="22"/>
              </w:rPr>
            </w:pPr>
            <w:r w:rsidRPr="003A600F">
              <w:rPr>
                <w:color w:val="auto"/>
                <w:sz w:val="22"/>
                <w:szCs w:val="22"/>
              </w:rPr>
              <w:t>Ability and willingness to learn and share information</w:t>
            </w:r>
          </w:p>
          <w:p w14:paraId="3591F73C" w14:textId="77777777" w:rsidR="004F31E5" w:rsidRPr="003A600F" w:rsidRDefault="004F31E5" w:rsidP="00575CE8">
            <w:pPr>
              <w:pStyle w:val="Default"/>
              <w:spacing w:after="120" w:line="240" w:lineRule="atLeast"/>
              <w:rPr>
                <w:color w:val="auto"/>
                <w:sz w:val="22"/>
                <w:szCs w:val="22"/>
              </w:rPr>
            </w:pPr>
            <w:r w:rsidRPr="003A600F">
              <w:rPr>
                <w:color w:val="auto"/>
                <w:sz w:val="22"/>
                <w:szCs w:val="22"/>
              </w:rPr>
              <w:t>Ability to work in a diverse team</w:t>
            </w:r>
          </w:p>
        </w:tc>
      </w:tr>
    </w:tbl>
    <w:p w14:paraId="4C16C756" w14:textId="77777777" w:rsidR="004F31E5" w:rsidRPr="003A600F" w:rsidRDefault="004F31E5" w:rsidP="004F31E5">
      <w:pPr>
        <w:autoSpaceDE w:val="0"/>
        <w:autoSpaceDN w:val="0"/>
        <w:adjustRightInd w:val="0"/>
        <w:spacing w:after="120" w:line="240" w:lineRule="atLeast"/>
        <w:rPr>
          <w:lang w:eastAsia="en-NZ"/>
        </w:rPr>
      </w:pPr>
    </w:p>
    <w:p w14:paraId="20E9FC8B" w14:textId="77777777" w:rsidR="004F31E5" w:rsidRPr="003A600F" w:rsidRDefault="004F31E5" w:rsidP="004F31E5">
      <w:pPr>
        <w:pStyle w:val="Style1"/>
        <w:numPr>
          <w:ilvl w:val="0"/>
          <w:numId w:val="0"/>
        </w:numPr>
        <w:ind w:left="425"/>
      </w:pPr>
    </w:p>
    <w:p w14:paraId="4B8A3337" w14:textId="77777777" w:rsidR="004F31E5" w:rsidRPr="003A600F" w:rsidRDefault="004F31E5" w:rsidP="004F31E5">
      <w:pPr>
        <w:pStyle w:val="Style1"/>
        <w:numPr>
          <w:ilvl w:val="0"/>
          <w:numId w:val="0"/>
        </w:numPr>
        <w:ind w:left="425"/>
      </w:pPr>
    </w:p>
    <w:p w14:paraId="0FDBB334" w14:textId="77777777" w:rsidR="004F31E5" w:rsidRPr="003A600F" w:rsidRDefault="004F31E5" w:rsidP="004F31E5">
      <w:pPr>
        <w:pStyle w:val="Style1"/>
        <w:numPr>
          <w:ilvl w:val="0"/>
          <w:numId w:val="0"/>
        </w:numPr>
        <w:ind w:left="425"/>
      </w:pPr>
    </w:p>
    <w:p w14:paraId="7A768CC8" w14:textId="77777777" w:rsidR="004F31E5" w:rsidRPr="003A600F" w:rsidRDefault="004F31E5" w:rsidP="004F31E5">
      <w:pPr>
        <w:pStyle w:val="Style1"/>
        <w:numPr>
          <w:ilvl w:val="0"/>
          <w:numId w:val="0"/>
        </w:numPr>
        <w:ind w:left="425"/>
      </w:pPr>
    </w:p>
    <w:p w14:paraId="3103CC05" w14:textId="77777777" w:rsidR="004F31E5" w:rsidRPr="003A600F" w:rsidRDefault="004F31E5" w:rsidP="004F31E5">
      <w:pPr>
        <w:pStyle w:val="Style1"/>
        <w:numPr>
          <w:ilvl w:val="0"/>
          <w:numId w:val="0"/>
        </w:numPr>
        <w:ind w:left="425"/>
      </w:pPr>
    </w:p>
    <w:p w14:paraId="79B69CED" w14:textId="77777777" w:rsidR="004F31E5" w:rsidRPr="003A600F" w:rsidRDefault="004F31E5" w:rsidP="004F31E5">
      <w:pPr>
        <w:pStyle w:val="Style1"/>
        <w:numPr>
          <w:ilvl w:val="0"/>
          <w:numId w:val="0"/>
        </w:numPr>
        <w:ind w:left="425"/>
      </w:pPr>
    </w:p>
    <w:p w14:paraId="6DAF2A61" w14:textId="77777777" w:rsidR="004F31E5" w:rsidRPr="003A600F" w:rsidRDefault="004F31E5" w:rsidP="004F31E5">
      <w:pPr>
        <w:pStyle w:val="Style1"/>
        <w:numPr>
          <w:ilvl w:val="0"/>
          <w:numId w:val="0"/>
        </w:numPr>
        <w:ind w:left="425"/>
      </w:pPr>
    </w:p>
    <w:p w14:paraId="73F9B5DC" w14:textId="77777777" w:rsidR="004F31E5" w:rsidRPr="003A600F" w:rsidRDefault="004F31E5" w:rsidP="004F31E5">
      <w:pPr>
        <w:pStyle w:val="Style1"/>
        <w:numPr>
          <w:ilvl w:val="0"/>
          <w:numId w:val="0"/>
        </w:numPr>
        <w:ind w:left="425"/>
      </w:pPr>
    </w:p>
    <w:p w14:paraId="373DBA29" w14:textId="77777777" w:rsidR="000A3842" w:rsidRDefault="000A3842"/>
    <w:sectPr w:rsidR="000A38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F756067"/>
    <w:multiLevelType w:val="multilevel"/>
    <w:tmpl w:val="2E12DFB0"/>
    <w:lvl w:ilvl="0">
      <w:start w:val="1"/>
      <w:numFmt w:val="decimal"/>
      <w:pStyle w:val="Style1"/>
      <w:lvlText w:val="%1"/>
      <w:lvlJc w:val="left"/>
      <w:pPr>
        <w:ind w:left="360" w:hanging="360"/>
      </w:pPr>
      <w:rPr>
        <w:rFonts w:hint="default"/>
      </w:rPr>
    </w:lvl>
    <w:lvl w:ilvl="1">
      <w:start w:val="1"/>
      <w:numFmt w:val="decimal"/>
      <w:pStyle w:val="Style2"/>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77614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E5"/>
    <w:rsid w:val="00091EE3"/>
    <w:rsid w:val="000A3842"/>
    <w:rsid w:val="00205799"/>
    <w:rsid w:val="00261F45"/>
    <w:rsid w:val="004F31E5"/>
    <w:rsid w:val="005D73CA"/>
    <w:rsid w:val="00630160"/>
    <w:rsid w:val="00675E5A"/>
    <w:rsid w:val="00735297"/>
    <w:rsid w:val="008F2307"/>
    <w:rsid w:val="00BC0F13"/>
    <w:rsid w:val="00BD44A1"/>
    <w:rsid w:val="00C01439"/>
    <w:rsid w:val="00C84D96"/>
    <w:rsid w:val="00D573BB"/>
    <w:rsid w:val="00E836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A920"/>
  <w15:chartTrackingRefBased/>
  <w15:docId w15:val="{71B5F06A-394D-4D97-94C1-3B4CCC3E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1E5"/>
    <w:pPr>
      <w:spacing w:after="0" w:line="240" w:lineRule="auto"/>
      <w:ind w:left="567"/>
      <w:jc w:val="both"/>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1E5"/>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link w:val="Style1Char"/>
    <w:autoRedefine/>
    <w:qFormat/>
    <w:rsid w:val="004F31E5"/>
    <w:pPr>
      <w:numPr>
        <w:numId w:val="1"/>
      </w:numPr>
      <w:spacing w:before="120" w:after="120"/>
      <w:ind w:left="567" w:hanging="567"/>
      <w:outlineLvl w:val="0"/>
    </w:pPr>
    <w:rPr>
      <w:b/>
    </w:rPr>
  </w:style>
  <w:style w:type="character" w:customStyle="1" w:styleId="Style1Char">
    <w:name w:val="Style 1 Char"/>
    <w:basedOn w:val="DefaultParagraphFont"/>
    <w:link w:val="Style1"/>
    <w:rsid w:val="004F31E5"/>
    <w:rPr>
      <w:rFonts w:ascii="Arial" w:eastAsia="Times New Roman" w:hAnsi="Arial" w:cs="Arial"/>
      <w:b/>
      <w:lang w:val="en-GB"/>
    </w:rPr>
  </w:style>
  <w:style w:type="paragraph" w:customStyle="1" w:styleId="Style2">
    <w:name w:val="Style 2"/>
    <w:basedOn w:val="Style1"/>
    <w:autoRedefine/>
    <w:qFormat/>
    <w:rsid w:val="004F31E5"/>
    <w:pPr>
      <w:numPr>
        <w:ilvl w:val="1"/>
      </w:numPr>
      <w:tabs>
        <w:tab w:val="num" w:pos="360"/>
      </w:tabs>
      <w:spacing w:after="60"/>
      <w:ind w:left="567" w:hanging="567"/>
    </w:pPr>
    <w:rPr>
      <w:b w:val="0"/>
    </w:rPr>
  </w:style>
  <w:style w:type="paragraph" w:customStyle="1" w:styleId="Default">
    <w:name w:val="Default"/>
    <w:rsid w:val="004F31E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B96CB96BCDF4EB31B2F14C433160B" ma:contentTypeVersion="29" ma:contentTypeDescription="Create a new document." ma:contentTypeScope="" ma:versionID="2090b3a2e17de541a06a902628670fe9">
  <xsd:schema xmlns:xsd="http://www.w3.org/2001/XMLSchema" xmlns:xs="http://www.w3.org/2001/XMLSchema" xmlns:p="http://schemas.microsoft.com/office/2006/metadata/properties" xmlns:ns2="d979e45d-5d3b-43db-8acc-7add74b76178" xmlns:ns3="9aab05a4-f69f-4578-8010-2f9333d17920" targetNamespace="http://schemas.microsoft.com/office/2006/metadata/properties" ma:root="true" ma:fieldsID="fe63ca39791c9ee41ed1c61e17a38067" ns2:_="" ns3:_="">
    <xsd:import namespace="d979e45d-5d3b-43db-8acc-7add74b76178"/>
    <xsd:import namespace="9aab05a4-f69f-4578-8010-2f9333d179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RequestType" minOccurs="0"/>
                <xsd:element ref="ns2:DocType" minOccurs="0"/>
                <xsd:element ref="ns2:MediaServiceLocation" minOccurs="0"/>
                <xsd:element ref="ns2:Year" minOccurs="0"/>
                <xsd:element ref="ns2:MediaServiceAutoKeyPoints" minOccurs="0"/>
                <xsd:element ref="ns2:MediaServiceKeyPoints" minOccurs="0"/>
                <xsd:element ref="ns2:Institute" minOccurs="0"/>
                <xsd:element ref="ns2:Date" minOccurs="0"/>
                <xsd:element ref="ns2:n60c" minOccurs="0"/>
                <xsd:element ref="ns2:MediaLengthInSeconds" minOccurs="0"/>
                <xsd:element ref="ns2:lcf76f155ced4ddcb4097134ff3c332f" minOccurs="0"/>
                <xsd:element ref="ns3:TaxCatchAll" minOccurs="0"/>
                <xsd:element ref="ns2:_Flow_SignoffStatus" minOccurs="0"/>
                <xsd:element ref="ns2:Manager_x002f_are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e45d-5d3b-43db-8acc-7add74b76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questType" ma:index="17" nillable="true" ma:displayName="Application Type" ma:format="Dropdown" ma:internalName="RequestType">
      <xsd:simpleType>
        <xsd:restriction base="dms:Text">
          <xsd:maxLength value="255"/>
        </xsd:restriction>
      </xsd:simpleType>
    </xsd:element>
    <xsd:element name="DocType" ma:index="18" nillable="true" ma:displayName="Doc Type" ma:format="Dropdown" ma:internalName="DocType">
      <xsd:simpleType>
        <xsd:union memberTypes="dms:Text">
          <xsd:simpleType>
            <xsd:restriction base="dms:Choice">
              <xsd:enumeration value="QSC"/>
              <xsd:enumeration value="Voluntary Redundancy + QSC"/>
              <xsd:enumeration value="Qualifications"/>
              <xsd:enumeration value="Other Supporting Evidence"/>
              <xsd:enumeration value="QSC + Quals"/>
            </xsd:restriction>
          </xsd:simpleType>
        </xsd:union>
      </xsd:simpleType>
    </xsd:element>
    <xsd:element name="MediaServiceLocation" ma:index="19" nillable="true" ma:displayName="Location" ma:internalName="MediaServiceLocation" ma:readOnly="true">
      <xsd:simpleType>
        <xsd:restriction base="dms:Text"/>
      </xsd:simpleType>
    </xsd:element>
    <xsd:element name="Year" ma:index="20" nillable="true" ma:displayName="Year" ma:default="2022" ma:format="Dropdown" ma:indexed="true" ma:internalName="Year">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Institute" ma:index="23" nillable="true" ma:displayName="Institute" ma:format="Dropdown" ma:internalName="Institute">
      <xsd:simpleType>
        <xsd:restriction base="dms:Choice">
          <xsd:enumeration value="WelTec"/>
          <xsd:enumeration value="Whitireia"/>
          <xsd:enumeration value="Whitireia or WandW"/>
        </xsd:restriction>
      </xsd:simpleType>
    </xsd:element>
    <xsd:element name="Date" ma:index="24" nillable="true" ma:displayName="Date" ma:format="DateOnly" ma:internalName="Date">
      <xsd:simpleType>
        <xsd:restriction base="dms:DateTime"/>
      </xsd:simpleType>
    </xsd:element>
    <xsd:element name="n60c" ma:index="25" nillable="true" ma:displayName="Survey" ma:internalName="n60c">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9534d5a-74af-4c46-97bb-32f861bd5745"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anager_x002f_area" ma:index="31" nillable="true" ma:displayName="Manager/area" ma:format="Dropdown" ma:internalName="Manager_x002f_area">
      <xsd:simpleType>
        <xsd:restriction base="dms:Text">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b05a4-f69f-4578-8010-2f9333d17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bccef97-ed6d-4f42-a796-4d4bd6b475b5}" ma:internalName="TaxCatchAll" ma:showField="CatchAllData" ma:web="9aab05a4-f69f-4578-8010-2f9333d17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005152-248A-476C-BAF6-B5D3E27A5E3A}"/>
</file>

<file path=customXml/itemProps2.xml><?xml version="1.0" encoding="utf-8"?>
<ds:datastoreItem xmlns:ds="http://schemas.openxmlformats.org/officeDocument/2006/customXml" ds:itemID="{58AB102A-6FDD-4402-886D-A74D9490130E}"/>
</file>

<file path=docProps/app.xml><?xml version="1.0" encoding="utf-8"?>
<Properties xmlns="http://schemas.openxmlformats.org/officeDocument/2006/extended-properties" xmlns:vt="http://schemas.openxmlformats.org/officeDocument/2006/docPropsVTypes">
  <Template>Normal</Template>
  <TotalTime>11</TotalTime>
  <Pages>1</Pages>
  <Words>996</Words>
  <Characters>5683</Characters>
  <Application>Microsoft Office Word</Application>
  <DocSecurity>0</DocSecurity>
  <Lines>47</Lines>
  <Paragraphs>13</Paragraphs>
  <ScaleCrop>false</ScaleCrop>
  <Company>WandW</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Matthews</dc:creator>
  <cp:keywords/>
  <dc:description/>
  <cp:lastModifiedBy>Jeanette Grace</cp:lastModifiedBy>
  <cp:revision>14</cp:revision>
  <dcterms:created xsi:type="dcterms:W3CDTF">2024-10-03T01:46:00Z</dcterms:created>
  <dcterms:modified xsi:type="dcterms:W3CDTF">2024-10-03T01:56:00Z</dcterms:modified>
</cp:coreProperties>
</file>